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F6FF4" w14:textId="77777777" w:rsidR="00A54ABB" w:rsidRPr="003A6526" w:rsidRDefault="00A54ABB" w:rsidP="00A54ABB">
      <w:pPr>
        <w:pStyle w:val="Heading2"/>
        <w:numPr>
          <w:ilvl w:val="0"/>
          <w:numId w:val="0"/>
        </w:numPr>
        <w:rPr>
          <w:rFonts w:ascii="Arial" w:hAnsi="Arial" w:cs="Arial"/>
          <w:color w:val="C0504D"/>
          <w:sz w:val="24"/>
          <w:szCs w:val="24"/>
        </w:rPr>
      </w:pPr>
      <w:bookmarkStart w:id="0" w:name="_Toc353791636"/>
      <w:bookmarkStart w:id="1" w:name="_Toc384302357"/>
      <w:r w:rsidRPr="003A6526">
        <w:rPr>
          <w:rFonts w:ascii="Arial" w:hAnsi="Arial" w:cs="Arial"/>
          <w:color w:val="C0504D"/>
          <w:sz w:val="24"/>
          <w:szCs w:val="24"/>
        </w:rPr>
        <w:t>Annexure B: Report of the Audit Committee</w:t>
      </w:r>
      <w:bookmarkEnd w:id="0"/>
      <w:bookmarkEnd w:id="1"/>
    </w:p>
    <w:p w14:paraId="21C6B9A9" w14:textId="77777777" w:rsidR="009A61F2" w:rsidRPr="003A6526" w:rsidRDefault="009A61F2">
      <w:pPr>
        <w:rPr>
          <w:rFonts w:ascii="Arial" w:hAnsi="Arial" w:cs="Arial"/>
          <w:lang w:val="en-ZA"/>
        </w:rPr>
      </w:pPr>
    </w:p>
    <w:p w14:paraId="5FCD4FF3" w14:textId="77777777" w:rsidR="00A54ABB" w:rsidRPr="003A6526" w:rsidRDefault="00A54ABB">
      <w:pPr>
        <w:rPr>
          <w:rFonts w:ascii="Arial" w:hAnsi="Arial" w:cs="Arial"/>
          <w:lang w:val="en-ZA"/>
        </w:rPr>
      </w:pPr>
    </w:p>
    <w:p w14:paraId="62810906" w14:textId="77777777" w:rsidR="00A54ABB" w:rsidRPr="003A6526" w:rsidRDefault="00A54ABB">
      <w:pPr>
        <w:rPr>
          <w:rFonts w:ascii="Arial" w:hAnsi="Arial" w:cs="Arial"/>
          <w:lang w:val="en-ZA"/>
        </w:rPr>
      </w:pPr>
      <w:r w:rsidRPr="003A6526">
        <w:rPr>
          <w:rFonts w:ascii="Arial" w:hAnsi="Arial" w:cs="Arial"/>
          <w:lang w:val="en-ZA"/>
        </w:rPr>
        <w:br w:type="page"/>
      </w:r>
    </w:p>
    <w:p w14:paraId="0B440CAA" w14:textId="77777777" w:rsidR="00A54ABB" w:rsidRPr="003A6526" w:rsidRDefault="00A54ABB" w:rsidP="00A54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ZA"/>
        </w:rPr>
      </w:pPr>
    </w:p>
    <w:p w14:paraId="4CA6954C" w14:textId="2E392A57" w:rsidR="00A54ABB" w:rsidRPr="003A6526" w:rsidRDefault="00A54ABB" w:rsidP="003A6526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en-ZA"/>
        </w:rPr>
      </w:pPr>
      <w:r w:rsidRPr="003A6526">
        <w:rPr>
          <w:rFonts w:ascii="Arial" w:hAnsi="Arial" w:cs="Arial"/>
          <w:sz w:val="20"/>
          <w:szCs w:val="20"/>
          <w:lang w:val="en-ZA"/>
        </w:rPr>
        <w:t>We are pleased to present our report for the financial year ended 31 March 20ZZ</w:t>
      </w:r>
      <w:r w:rsidR="00F365F8" w:rsidRPr="00A432AB">
        <w:rPr>
          <w:rFonts w:ascii="Arial" w:hAnsi="Arial" w:cs="Arial"/>
          <w:sz w:val="20"/>
          <w:szCs w:val="20"/>
          <w:lang w:val="en-ZA"/>
        </w:rPr>
        <w:t>, set out in three parts:</w:t>
      </w:r>
    </w:p>
    <w:p w14:paraId="241E4F71" w14:textId="77777777" w:rsidR="00F365F8" w:rsidRPr="003A6526" w:rsidRDefault="00F365F8" w:rsidP="003A6526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lang w:val="en-ZA"/>
        </w:rPr>
      </w:pPr>
    </w:p>
    <w:p w14:paraId="2C0452E5" w14:textId="00678F53" w:rsidR="00F365F8" w:rsidRPr="003A6526" w:rsidRDefault="00F365F8" w:rsidP="003A6526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lang w:val="en-ZA"/>
        </w:rPr>
      </w:pPr>
      <w:bookmarkStart w:id="2" w:name="_Hlk193791228"/>
      <w:r w:rsidRPr="003A6526">
        <w:rPr>
          <w:rFonts w:ascii="Arial" w:hAnsi="Arial" w:cs="Arial"/>
          <w:b/>
          <w:sz w:val="20"/>
          <w:szCs w:val="20"/>
          <w:lang w:val="en-ZA"/>
        </w:rPr>
        <w:t>Part 1:  Audit Committee Reflections – 20YYZZ</w:t>
      </w:r>
    </w:p>
    <w:p w14:paraId="4FA3C97B" w14:textId="4E0C7882" w:rsidR="002744BE" w:rsidRPr="003A6526" w:rsidRDefault="002744BE" w:rsidP="003A6526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  <w:lang w:val="en-ZA"/>
        </w:rPr>
      </w:pPr>
      <w:r w:rsidRPr="003A6526">
        <w:rPr>
          <w:rFonts w:ascii="Arial" w:hAnsi="Arial" w:cs="Arial"/>
          <w:bCs/>
          <w:sz w:val="20"/>
          <w:szCs w:val="20"/>
          <w:lang w:val="en-ZA"/>
        </w:rPr>
        <w:t>Chairperson’s brief reflections on key objectives and activities of the AC</w:t>
      </w:r>
      <w:r w:rsidR="00505DCF">
        <w:rPr>
          <w:rFonts w:ascii="Arial" w:hAnsi="Arial" w:cs="Arial"/>
          <w:bCs/>
          <w:sz w:val="20"/>
          <w:szCs w:val="20"/>
          <w:lang w:val="en-ZA"/>
        </w:rPr>
        <w:t>,</w:t>
      </w:r>
      <w:r w:rsidRPr="003A6526">
        <w:rPr>
          <w:rFonts w:ascii="Arial" w:hAnsi="Arial" w:cs="Arial"/>
          <w:bCs/>
          <w:sz w:val="20"/>
          <w:szCs w:val="20"/>
          <w:lang w:val="en-ZA"/>
        </w:rPr>
        <w:t xml:space="preserve"> which must at least include</w:t>
      </w:r>
    </w:p>
    <w:p w14:paraId="59E6AA66" w14:textId="68DA13C7" w:rsidR="002744BE" w:rsidRPr="003A6526" w:rsidRDefault="002744BE" w:rsidP="003A6526">
      <w:pPr>
        <w:pStyle w:val="ListParagraph"/>
        <w:numPr>
          <w:ilvl w:val="0"/>
          <w:numId w:val="6"/>
        </w:numPr>
        <w:spacing w:before="120" w:after="120" w:line="240" w:lineRule="auto"/>
        <w:ind w:left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  <w:lang w:val="en-ZA"/>
        </w:rPr>
      </w:pPr>
      <w:r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>Purpose, mandate and values of the A</w:t>
      </w:r>
      <w:r w:rsidR="003A6526">
        <w:rPr>
          <w:rFonts w:ascii="Arial" w:hAnsi="Arial" w:cs="Arial"/>
          <w:color w:val="000000" w:themeColor="text1"/>
          <w:sz w:val="20"/>
          <w:szCs w:val="20"/>
          <w:lang w:val="en-ZA"/>
        </w:rPr>
        <w:t xml:space="preserve">udit </w:t>
      </w:r>
      <w:r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>C</w:t>
      </w:r>
      <w:r w:rsidR="003A6526">
        <w:rPr>
          <w:rFonts w:ascii="Arial" w:hAnsi="Arial" w:cs="Arial"/>
          <w:color w:val="000000" w:themeColor="text1"/>
          <w:sz w:val="20"/>
          <w:szCs w:val="20"/>
          <w:lang w:val="en-ZA"/>
        </w:rPr>
        <w:t>ommittee</w:t>
      </w:r>
      <w:r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>, strategic focus, independence, conflict of interest, stakeholder relationships, positioning of internal audit, C</w:t>
      </w:r>
      <w:r w:rsidR="003A6526"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 xml:space="preserve">hief </w:t>
      </w:r>
      <w:r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>A</w:t>
      </w:r>
      <w:r w:rsidR="003A6526"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 xml:space="preserve">udit </w:t>
      </w:r>
      <w:r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>E</w:t>
      </w:r>
      <w:r w:rsidR="003A6526"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>xecutive</w:t>
      </w:r>
      <w:r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>’s role beyond internal auditing, confirmation of counsel provided, AC evaluation, key challenges</w:t>
      </w:r>
      <w:r w:rsidR="003A6526">
        <w:rPr>
          <w:rFonts w:ascii="Arial" w:hAnsi="Arial" w:cs="Arial"/>
          <w:color w:val="000000" w:themeColor="text1"/>
          <w:sz w:val="20"/>
          <w:szCs w:val="20"/>
          <w:lang w:val="en-ZA"/>
        </w:rPr>
        <w:t>,</w:t>
      </w:r>
      <w:r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 xml:space="preserve"> and solutions to key challenges.</w:t>
      </w:r>
    </w:p>
    <w:p w14:paraId="620E1762" w14:textId="7E20C7E3" w:rsidR="002744BE" w:rsidRPr="003A6526" w:rsidRDefault="002744BE" w:rsidP="003A6526">
      <w:pPr>
        <w:pStyle w:val="ListParagraph"/>
        <w:numPr>
          <w:ilvl w:val="0"/>
          <w:numId w:val="6"/>
        </w:numPr>
        <w:spacing w:before="120" w:after="120" w:line="240" w:lineRule="auto"/>
        <w:ind w:left="72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  <w:lang w:val="en-ZA"/>
        </w:rPr>
      </w:pPr>
      <w:r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 xml:space="preserve">An indication </w:t>
      </w:r>
      <w:r w:rsidR="003A6526"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 xml:space="preserve">of </w:t>
      </w:r>
      <w:r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>whether the A</w:t>
      </w:r>
      <w:r w:rsidR="003A6526">
        <w:rPr>
          <w:rFonts w:ascii="Arial" w:hAnsi="Arial" w:cs="Arial"/>
          <w:color w:val="000000" w:themeColor="text1"/>
          <w:sz w:val="20"/>
          <w:szCs w:val="20"/>
          <w:lang w:val="en-ZA"/>
        </w:rPr>
        <w:t xml:space="preserve">udit </w:t>
      </w:r>
      <w:r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>C</w:t>
      </w:r>
      <w:r w:rsidR="003A6526">
        <w:rPr>
          <w:rFonts w:ascii="Arial" w:hAnsi="Arial" w:cs="Arial"/>
          <w:color w:val="000000" w:themeColor="text1"/>
          <w:sz w:val="20"/>
          <w:szCs w:val="20"/>
          <w:lang w:val="en-ZA"/>
        </w:rPr>
        <w:t>ommittee</w:t>
      </w:r>
      <w:r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 xml:space="preserve"> has complied with its responsibilities arising from Public Finance Management Act and Treasury Regulation</w:t>
      </w:r>
      <w:r w:rsidR="003A6526"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>s</w:t>
      </w:r>
      <w:r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 xml:space="preserve"> 3.1.8-3.1.16.</w:t>
      </w:r>
      <w:r w:rsidR="003A6526"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 xml:space="preserve"> The Audit Committee u</w:t>
      </w:r>
      <w:r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 xml:space="preserve">nderstands and has internalised the requirements of the Global Internal Audit Standards™ in its work.  </w:t>
      </w:r>
      <w:r w:rsidR="003A6526"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 xml:space="preserve">The Audit Committee reports that it has adopted appropriate </w:t>
      </w:r>
      <w:r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 xml:space="preserve">formal terms of reference as </w:t>
      </w:r>
      <w:r w:rsidR="003A6526"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 xml:space="preserve">its </w:t>
      </w:r>
      <w:r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>A</w:t>
      </w:r>
      <w:r w:rsidR="003A6526"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 xml:space="preserve">udit </w:t>
      </w:r>
      <w:r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>C</w:t>
      </w:r>
      <w:r w:rsidR="003A6526"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>ommittee</w:t>
      </w:r>
      <w:r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 xml:space="preserve"> Charter</w:t>
      </w:r>
      <w:r w:rsidR="003A6526"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 xml:space="preserve">, </w:t>
      </w:r>
      <w:r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>has regulated its affairs in compliance with this charter</w:t>
      </w:r>
      <w:r w:rsidR="003A6526"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>,</w:t>
      </w:r>
      <w:r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 xml:space="preserve"> and has discharged all its responsibilities as contained therein, except</w:t>
      </w:r>
      <w:r w:rsidR="003A6526"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 xml:space="preserve"> for… (</w:t>
      </w:r>
      <w:r w:rsidRPr="003A6526">
        <w:rPr>
          <w:rFonts w:ascii="Arial" w:hAnsi="Arial" w:cs="Arial"/>
          <w:i/>
          <w:iCs/>
          <w:color w:val="000000" w:themeColor="text1"/>
          <w:sz w:val="20"/>
          <w:szCs w:val="20"/>
          <w:lang w:val="en-ZA"/>
        </w:rPr>
        <w:t>indicate accordingly</w:t>
      </w:r>
      <w:r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 xml:space="preserve">). </w:t>
      </w:r>
      <w:r w:rsidR="003A6526" w:rsidRPr="003A6526">
        <w:rPr>
          <w:rFonts w:ascii="Arial" w:hAnsi="Arial" w:cs="Arial"/>
          <w:i/>
          <w:iCs/>
          <w:color w:val="000000" w:themeColor="text1"/>
          <w:sz w:val="20"/>
          <w:szCs w:val="20"/>
          <w:lang w:val="en-ZA"/>
        </w:rPr>
        <w:t>Confirm</w:t>
      </w:r>
      <w:r w:rsidR="003A6526"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 xml:space="preserve"> that the Audit Committee has</w:t>
      </w:r>
      <w:r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 xml:space="preserve"> functioned without </w:t>
      </w:r>
      <w:r w:rsidR="003A6526"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>hindrance</w:t>
      </w:r>
      <w:r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 xml:space="preserve"> or limitations throughout the reporting period.</w:t>
      </w:r>
    </w:p>
    <w:p w14:paraId="70173A6A" w14:textId="77777777" w:rsidR="00A54ABB" w:rsidRPr="003A6526" w:rsidRDefault="00A54ABB" w:rsidP="003A6526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lang w:val="en-ZA"/>
        </w:rPr>
      </w:pPr>
    </w:p>
    <w:p w14:paraId="55392AE3" w14:textId="6593E7A3" w:rsidR="00F365F8" w:rsidRPr="003A6526" w:rsidRDefault="00F365F8" w:rsidP="003A6526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lang w:val="en-ZA"/>
        </w:rPr>
      </w:pPr>
      <w:r w:rsidRPr="003A6526">
        <w:rPr>
          <w:rFonts w:ascii="Arial" w:hAnsi="Arial" w:cs="Arial"/>
          <w:b/>
          <w:sz w:val="20"/>
          <w:szCs w:val="20"/>
          <w:lang w:val="en-ZA"/>
        </w:rPr>
        <w:t>Part 2:  Audit Committee Composition and Meeting Attendance</w:t>
      </w:r>
    </w:p>
    <w:p w14:paraId="3EA4EAD4" w14:textId="6552ACD7" w:rsidR="00F365F8" w:rsidRPr="003A6526" w:rsidRDefault="00F365F8" w:rsidP="003A6526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  <w:lang w:val="en-ZA"/>
        </w:rPr>
      </w:pPr>
      <w:r w:rsidRPr="003A6526">
        <w:rPr>
          <w:rFonts w:ascii="Arial" w:hAnsi="Arial" w:cs="Arial"/>
          <w:bCs/>
          <w:sz w:val="20"/>
          <w:szCs w:val="20"/>
          <w:lang w:val="en-ZA"/>
        </w:rPr>
        <w:t>The audit committee consists of XX members. The committee is properly constituted, with a balanced representation of independent members with a diverse and appropriate mix of qualifications, skills</w:t>
      </w:r>
      <w:r w:rsidR="003A6526" w:rsidRPr="003A6526">
        <w:rPr>
          <w:rFonts w:ascii="Arial" w:hAnsi="Arial" w:cs="Arial"/>
          <w:bCs/>
          <w:sz w:val="20"/>
          <w:szCs w:val="20"/>
          <w:lang w:val="en-ZA"/>
        </w:rPr>
        <w:t>,</w:t>
      </w:r>
      <w:r w:rsidRPr="003A6526">
        <w:rPr>
          <w:rFonts w:ascii="Arial" w:hAnsi="Arial" w:cs="Arial"/>
          <w:bCs/>
          <w:sz w:val="20"/>
          <w:szCs w:val="20"/>
          <w:lang w:val="en-ZA"/>
        </w:rPr>
        <w:t xml:space="preserve"> and experience. The committee convened xxx times during the year with xxx being ordinary meetings and the remainder special meetings. </w:t>
      </w:r>
    </w:p>
    <w:p w14:paraId="57D1A5B9" w14:textId="77777777" w:rsidR="00F365F8" w:rsidRPr="003A6526" w:rsidRDefault="00F365F8" w:rsidP="003A6526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  <w:lang w:val="en-ZA"/>
        </w:rPr>
      </w:pPr>
    </w:p>
    <w:p w14:paraId="28810FE0" w14:textId="48EC8AEE" w:rsidR="00F365F8" w:rsidRPr="003A6526" w:rsidRDefault="00F365F8" w:rsidP="003A6526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  <w:lang w:val="en-ZA"/>
        </w:rPr>
      </w:pPr>
      <w:r w:rsidRPr="003A6526">
        <w:rPr>
          <w:rFonts w:ascii="Arial" w:hAnsi="Arial" w:cs="Arial"/>
          <w:bCs/>
          <w:sz w:val="20"/>
          <w:szCs w:val="20"/>
          <w:lang w:val="en-ZA"/>
        </w:rPr>
        <w:t>Include each member's meeting attendance details in tabular form as set out below: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1689"/>
        <w:gridCol w:w="1578"/>
        <w:gridCol w:w="1915"/>
        <w:gridCol w:w="1915"/>
        <w:gridCol w:w="2253"/>
      </w:tblGrid>
      <w:tr w:rsidR="00BE6768" w:rsidRPr="00EB4046" w14:paraId="11167412" w14:textId="77777777" w:rsidTr="00650213">
        <w:trPr>
          <w:trHeight w:val="300"/>
        </w:trPr>
        <w:tc>
          <w:tcPr>
            <w:tcW w:w="903" w:type="pct"/>
            <w:shd w:val="clear" w:color="auto" w:fill="C04F4C"/>
          </w:tcPr>
          <w:p w14:paraId="506356FE" w14:textId="77777777" w:rsidR="00BE6768" w:rsidRDefault="00BE6768" w:rsidP="003A6526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B404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Name</w:t>
            </w:r>
          </w:p>
          <w:p w14:paraId="7A4AC2F0" w14:textId="473F10A8" w:rsidR="00BE6768" w:rsidRPr="00EB4046" w:rsidRDefault="00BE6768" w:rsidP="003A6526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(Position)</w:t>
            </w:r>
          </w:p>
        </w:tc>
        <w:tc>
          <w:tcPr>
            <w:tcW w:w="844" w:type="pct"/>
            <w:shd w:val="clear" w:color="auto" w:fill="C04F4C"/>
          </w:tcPr>
          <w:p w14:paraId="212564BB" w14:textId="4AA1500B" w:rsidR="00BE6768" w:rsidRPr="00EB4046" w:rsidRDefault="00BE6768" w:rsidP="006502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Qualifications</w:t>
            </w:r>
          </w:p>
        </w:tc>
        <w:tc>
          <w:tcPr>
            <w:tcW w:w="1024" w:type="pct"/>
            <w:shd w:val="clear" w:color="auto" w:fill="C04F4C"/>
          </w:tcPr>
          <w:p w14:paraId="64D20DE1" w14:textId="4B9843F0" w:rsidR="00BE6768" w:rsidRPr="00EB4046" w:rsidRDefault="00BE6768" w:rsidP="006502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315D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Is the AC member an employee of an organ of state? (Yes / No)</w:t>
            </w:r>
          </w:p>
        </w:tc>
        <w:tc>
          <w:tcPr>
            <w:tcW w:w="1024" w:type="pct"/>
            <w:shd w:val="clear" w:color="auto" w:fill="C04F4C"/>
          </w:tcPr>
          <w:p w14:paraId="32961102" w14:textId="6189215E" w:rsidR="00BE6768" w:rsidRPr="00EB4046" w:rsidRDefault="00BE6768" w:rsidP="006502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B404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Number of ordinary meetings attended</w:t>
            </w:r>
          </w:p>
        </w:tc>
        <w:tc>
          <w:tcPr>
            <w:tcW w:w="1205" w:type="pct"/>
            <w:shd w:val="clear" w:color="auto" w:fill="C04F4C"/>
          </w:tcPr>
          <w:p w14:paraId="4217409C" w14:textId="77777777" w:rsidR="00BE6768" w:rsidRPr="00EB4046" w:rsidRDefault="00BE6768" w:rsidP="0065021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B404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Number of special meetings attended</w:t>
            </w:r>
          </w:p>
        </w:tc>
      </w:tr>
      <w:tr w:rsidR="00BE6768" w:rsidRPr="00EB4046" w14:paraId="55CECCAA" w14:textId="77777777" w:rsidTr="00650213">
        <w:trPr>
          <w:trHeight w:val="300"/>
        </w:trPr>
        <w:tc>
          <w:tcPr>
            <w:tcW w:w="903" w:type="pct"/>
          </w:tcPr>
          <w:p w14:paraId="41212E81" w14:textId="77777777" w:rsidR="00BE6768" w:rsidRPr="00EB4046" w:rsidRDefault="00BE6768" w:rsidP="003A6526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pct"/>
          </w:tcPr>
          <w:p w14:paraId="3101EE25" w14:textId="77777777" w:rsidR="00BE6768" w:rsidRPr="00EB4046" w:rsidRDefault="00BE6768" w:rsidP="003A6526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pct"/>
          </w:tcPr>
          <w:p w14:paraId="5720FE85" w14:textId="77777777" w:rsidR="00BE6768" w:rsidRPr="00EB4046" w:rsidRDefault="00BE6768" w:rsidP="003A6526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pct"/>
          </w:tcPr>
          <w:p w14:paraId="3219CEC5" w14:textId="696B5ECE" w:rsidR="00BE6768" w:rsidRPr="00EB4046" w:rsidRDefault="00BE6768" w:rsidP="003A6526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05" w:type="pct"/>
          </w:tcPr>
          <w:p w14:paraId="231E206D" w14:textId="77777777" w:rsidR="00BE6768" w:rsidRPr="00EB4046" w:rsidRDefault="00BE6768" w:rsidP="003A6526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E6768" w:rsidRPr="00EB4046" w14:paraId="60377B4F" w14:textId="77777777" w:rsidTr="00650213">
        <w:trPr>
          <w:trHeight w:val="300"/>
        </w:trPr>
        <w:tc>
          <w:tcPr>
            <w:tcW w:w="903" w:type="pct"/>
          </w:tcPr>
          <w:p w14:paraId="0458C724" w14:textId="77777777" w:rsidR="00BE6768" w:rsidRPr="00EB4046" w:rsidRDefault="00BE6768" w:rsidP="003A6526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pct"/>
          </w:tcPr>
          <w:p w14:paraId="5CDC56F7" w14:textId="77777777" w:rsidR="00BE6768" w:rsidRPr="00EB4046" w:rsidRDefault="00BE6768" w:rsidP="003A6526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pct"/>
          </w:tcPr>
          <w:p w14:paraId="1A01E73E" w14:textId="77777777" w:rsidR="00BE6768" w:rsidRPr="00EB4046" w:rsidRDefault="00BE6768" w:rsidP="003A6526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pct"/>
          </w:tcPr>
          <w:p w14:paraId="0C0125FD" w14:textId="27D10D8F" w:rsidR="00BE6768" w:rsidRPr="00EB4046" w:rsidRDefault="00BE6768" w:rsidP="003A6526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05" w:type="pct"/>
          </w:tcPr>
          <w:p w14:paraId="231B0FBD" w14:textId="77777777" w:rsidR="00BE6768" w:rsidRPr="00EB4046" w:rsidRDefault="00BE6768" w:rsidP="003A6526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E6768" w:rsidRPr="00EB4046" w14:paraId="66D31A53" w14:textId="77777777" w:rsidTr="00650213">
        <w:trPr>
          <w:trHeight w:val="300"/>
        </w:trPr>
        <w:tc>
          <w:tcPr>
            <w:tcW w:w="903" w:type="pct"/>
          </w:tcPr>
          <w:p w14:paraId="256F9063" w14:textId="77777777" w:rsidR="00BE6768" w:rsidRPr="00EB4046" w:rsidRDefault="00BE6768" w:rsidP="003A6526">
            <w:pPr>
              <w:spacing w:before="120" w:after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44" w:type="pct"/>
          </w:tcPr>
          <w:p w14:paraId="4402E222" w14:textId="77777777" w:rsidR="00BE6768" w:rsidRPr="00EB4046" w:rsidRDefault="00BE6768" w:rsidP="003A6526">
            <w:pPr>
              <w:spacing w:before="120" w:after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pct"/>
          </w:tcPr>
          <w:p w14:paraId="60E740C2" w14:textId="77777777" w:rsidR="00BE6768" w:rsidRPr="00EB4046" w:rsidRDefault="00BE6768" w:rsidP="003A6526">
            <w:pPr>
              <w:spacing w:before="120" w:after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pct"/>
          </w:tcPr>
          <w:p w14:paraId="3DAA06B9" w14:textId="5610E327" w:rsidR="00BE6768" w:rsidRPr="00EB4046" w:rsidRDefault="00BE6768" w:rsidP="003A6526">
            <w:pPr>
              <w:spacing w:before="120" w:after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05" w:type="pct"/>
          </w:tcPr>
          <w:p w14:paraId="3ED0AEEA" w14:textId="77777777" w:rsidR="00BE6768" w:rsidRPr="00EB4046" w:rsidRDefault="00BE6768" w:rsidP="003A6526">
            <w:pPr>
              <w:spacing w:before="120" w:after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4BA5E1C1" w14:textId="77777777" w:rsidR="00F365F8" w:rsidRPr="003A6526" w:rsidRDefault="00F365F8" w:rsidP="003A6526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ZA"/>
        </w:rPr>
      </w:pPr>
    </w:p>
    <w:p w14:paraId="194AC686" w14:textId="56B87E48" w:rsidR="00F365F8" w:rsidRPr="003A6526" w:rsidRDefault="00F365F8" w:rsidP="003A6526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lang w:val="en-ZA"/>
        </w:rPr>
      </w:pPr>
      <w:r w:rsidRPr="003A6526">
        <w:rPr>
          <w:rFonts w:ascii="Arial" w:hAnsi="Arial" w:cs="Arial"/>
          <w:b/>
          <w:sz w:val="20"/>
          <w:szCs w:val="20"/>
          <w:lang w:val="en-ZA"/>
        </w:rPr>
        <w:t>Part 3:  Audit Committee Focus Areas</w:t>
      </w:r>
    </w:p>
    <w:p w14:paraId="36791E89" w14:textId="77777777" w:rsidR="00F365F8" w:rsidRPr="003A6526" w:rsidRDefault="00F365F8" w:rsidP="003A6526">
      <w:pPr>
        <w:spacing w:before="120"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ZA"/>
        </w:rPr>
      </w:pPr>
      <w:r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 xml:space="preserve">The following was reviewed during the year under review: </w:t>
      </w:r>
      <w:r w:rsidRPr="003A6526">
        <w:rPr>
          <w:rFonts w:ascii="Arial" w:hAnsi="Arial" w:cs="Arial"/>
          <w:i/>
          <w:iCs/>
          <w:color w:val="000000" w:themeColor="text1"/>
          <w:sz w:val="20"/>
          <w:szCs w:val="20"/>
          <w:lang w:val="en-ZA"/>
        </w:rPr>
        <w:t>(Provide details and conclude on each focus area.)</w:t>
      </w:r>
    </w:p>
    <w:p w14:paraId="5F955159" w14:textId="71F5AC39" w:rsidR="00F365F8" w:rsidRPr="003A6526" w:rsidRDefault="00F365F8" w:rsidP="003A6526">
      <w:pPr>
        <w:pStyle w:val="ListParagraph"/>
        <w:numPr>
          <w:ilvl w:val="0"/>
          <w:numId w:val="6"/>
        </w:numPr>
        <w:spacing w:before="120" w:after="120" w:line="240" w:lineRule="auto"/>
        <w:ind w:left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  <w:lang w:val="en-ZA"/>
        </w:rPr>
      </w:pPr>
      <w:r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>Effectiveness of the internal control systems</w:t>
      </w:r>
    </w:p>
    <w:p w14:paraId="7E5EAC87" w14:textId="6F43C20A" w:rsidR="00F365F8" w:rsidRPr="003A6526" w:rsidRDefault="00F365F8" w:rsidP="003A6526">
      <w:pPr>
        <w:pStyle w:val="ListParagraph"/>
        <w:numPr>
          <w:ilvl w:val="0"/>
          <w:numId w:val="6"/>
        </w:numPr>
        <w:spacing w:before="120" w:after="120" w:line="240" w:lineRule="auto"/>
        <w:ind w:left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  <w:lang w:val="en-ZA"/>
        </w:rPr>
      </w:pPr>
      <w:r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>Effectiveness of the I</w:t>
      </w:r>
      <w:r w:rsidR="003A6526">
        <w:rPr>
          <w:rFonts w:ascii="Arial" w:hAnsi="Arial" w:cs="Arial"/>
          <w:color w:val="000000" w:themeColor="text1"/>
          <w:sz w:val="20"/>
          <w:szCs w:val="20"/>
          <w:lang w:val="en-ZA"/>
        </w:rPr>
        <w:t xml:space="preserve">nternal </w:t>
      </w:r>
      <w:r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>A</w:t>
      </w:r>
      <w:r w:rsidR="003A6526">
        <w:rPr>
          <w:rFonts w:ascii="Arial" w:hAnsi="Arial" w:cs="Arial"/>
          <w:color w:val="000000" w:themeColor="text1"/>
          <w:sz w:val="20"/>
          <w:szCs w:val="20"/>
          <w:lang w:val="en-ZA"/>
        </w:rPr>
        <w:t xml:space="preserve">udit </w:t>
      </w:r>
      <w:r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>F</w:t>
      </w:r>
      <w:r w:rsidR="003A6526">
        <w:rPr>
          <w:rFonts w:ascii="Arial" w:hAnsi="Arial" w:cs="Arial"/>
          <w:color w:val="000000" w:themeColor="text1"/>
          <w:sz w:val="20"/>
          <w:szCs w:val="20"/>
          <w:lang w:val="en-ZA"/>
        </w:rPr>
        <w:t>unction (IAF)</w:t>
      </w:r>
    </w:p>
    <w:p w14:paraId="110DB826" w14:textId="4B27155E" w:rsidR="00F365F8" w:rsidRPr="003A6526" w:rsidRDefault="00F365F8" w:rsidP="003A6526">
      <w:pPr>
        <w:pStyle w:val="ListParagraph"/>
        <w:numPr>
          <w:ilvl w:val="0"/>
          <w:numId w:val="6"/>
        </w:numPr>
        <w:spacing w:before="120" w:after="120" w:line="240" w:lineRule="auto"/>
        <w:ind w:left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  <w:lang w:val="en-ZA"/>
        </w:rPr>
      </w:pPr>
      <w:r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>Activities of the IAF</w:t>
      </w:r>
    </w:p>
    <w:p w14:paraId="565E3C15" w14:textId="44C7C719" w:rsidR="00F365F8" w:rsidRPr="003A6526" w:rsidRDefault="00F365F8" w:rsidP="003A6526">
      <w:pPr>
        <w:pStyle w:val="ListParagraph"/>
        <w:numPr>
          <w:ilvl w:val="0"/>
          <w:numId w:val="6"/>
        </w:numPr>
        <w:spacing w:before="120" w:after="120" w:line="240" w:lineRule="auto"/>
        <w:ind w:left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  <w:lang w:val="en-ZA"/>
        </w:rPr>
      </w:pPr>
      <w:r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 xml:space="preserve">Effectiveness of risk management </w:t>
      </w:r>
    </w:p>
    <w:p w14:paraId="7833C6E5" w14:textId="75346629" w:rsidR="00F365F8" w:rsidRPr="003A6526" w:rsidRDefault="00F365F8" w:rsidP="003A6526">
      <w:pPr>
        <w:pStyle w:val="ListParagraph"/>
        <w:numPr>
          <w:ilvl w:val="0"/>
          <w:numId w:val="6"/>
        </w:numPr>
        <w:spacing w:before="120" w:after="120" w:line="240" w:lineRule="auto"/>
        <w:ind w:left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  <w:lang w:val="en-ZA"/>
        </w:rPr>
      </w:pPr>
      <w:r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>Adequacy, reliability</w:t>
      </w:r>
      <w:r w:rsidR="003A6526">
        <w:rPr>
          <w:rFonts w:ascii="Arial" w:hAnsi="Arial" w:cs="Arial"/>
          <w:color w:val="000000" w:themeColor="text1"/>
          <w:sz w:val="20"/>
          <w:szCs w:val="20"/>
          <w:lang w:val="en-ZA"/>
        </w:rPr>
        <w:t>,</w:t>
      </w:r>
      <w:r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 xml:space="preserve"> and accuracy of financial and performance information </w:t>
      </w:r>
    </w:p>
    <w:p w14:paraId="75623427" w14:textId="49559B4D" w:rsidR="00F365F8" w:rsidRPr="003A6526" w:rsidRDefault="00F365F8" w:rsidP="003A6526">
      <w:pPr>
        <w:pStyle w:val="ListParagraph"/>
        <w:numPr>
          <w:ilvl w:val="0"/>
          <w:numId w:val="6"/>
        </w:numPr>
        <w:spacing w:before="120" w:after="120" w:line="240" w:lineRule="auto"/>
        <w:ind w:left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  <w:lang w:val="en-ZA"/>
        </w:rPr>
      </w:pPr>
      <w:r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lastRenderedPageBreak/>
        <w:t xml:space="preserve">Accounting and auditing concerns identified </w:t>
      </w:r>
      <w:proofErr w:type="gramStart"/>
      <w:r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>as a result of</w:t>
      </w:r>
      <w:proofErr w:type="gramEnd"/>
      <w:r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 xml:space="preserve"> internal and external audits</w:t>
      </w:r>
    </w:p>
    <w:p w14:paraId="5377AAD6" w14:textId="11373959" w:rsidR="00F365F8" w:rsidRPr="003A6526" w:rsidRDefault="00F365F8" w:rsidP="003A6526">
      <w:pPr>
        <w:pStyle w:val="ListParagraph"/>
        <w:numPr>
          <w:ilvl w:val="0"/>
          <w:numId w:val="6"/>
        </w:numPr>
        <w:spacing w:before="120" w:after="120" w:line="240" w:lineRule="auto"/>
        <w:ind w:left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  <w:lang w:val="en-ZA"/>
        </w:rPr>
      </w:pPr>
      <w:r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 xml:space="preserve">Compliance with legal and regulatory provisions </w:t>
      </w:r>
    </w:p>
    <w:p w14:paraId="30E1B886" w14:textId="3CC3A270" w:rsidR="00F365F8" w:rsidRPr="003A6526" w:rsidRDefault="00F365F8" w:rsidP="003A6526">
      <w:pPr>
        <w:pStyle w:val="ListParagraph"/>
        <w:numPr>
          <w:ilvl w:val="0"/>
          <w:numId w:val="6"/>
        </w:numPr>
        <w:spacing w:before="120" w:after="120" w:line="240" w:lineRule="auto"/>
        <w:ind w:left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  <w:lang w:val="en-ZA"/>
        </w:rPr>
      </w:pPr>
      <w:r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>The quality of the in-year management and monthly/quarterly reports submitted in terms of legislation</w:t>
      </w:r>
    </w:p>
    <w:p w14:paraId="5E70ABEB" w14:textId="19A1D3AD" w:rsidR="00F365F8" w:rsidRPr="003A6526" w:rsidRDefault="00F365F8" w:rsidP="003A6526">
      <w:pPr>
        <w:pStyle w:val="ListParagraph"/>
        <w:numPr>
          <w:ilvl w:val="0"/>
          <w:numId w:val="6"/>
        </w:numPr>
        <w:spacing w:before="120" w:after="120" w:line="240" w:lineRule="auto"/>
        <w:ind w:left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  <w:lang w:val="en-ZA"/>
        </w:rPr>
      </w:pPr>
      <w:r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 xml:space="preserve">Combined Assurance </w:t>
      </w:r>
    </w:p>
    <w:p w14:paraId="23803BE7" w14:textId="6AA04E7F" w:rsidR="00F365F8" w:rsidRPr="003A6526" w:rsidRDefault="00F365F8" w:rsidP="003A6526">
      <w:pPr>
        <w:pStyle w:val="ListParagraph"/>
        <w:numPr>
          <w:ilvl w:val="0"/>
          <w:numId w:val="6"/>
        </w:numPr>
        <w:spacing w:before="120" w:after="120" w:line="240" w:lineRule="auto"/>
        <w:ind w:left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  <w:lang w:val="en-ZA"/>
        </w:rPr>
      </w:pPr>
      <w:r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>Evaluation of the annual financial statements</w:t>
      </w:r>
    </w:p>
    <w:p w14:paraId="0986C51E" w14:textId="128CBE9B" w:rsidR="00F365F8" w:rsidRPr="003A6526" w:rsidRDefault="00F365F8" w:rsidP="003A6526">
      <w:pPr>
        <w:pStyle w:val="ListParagraph"/>
        <w:numPr>
          <w:ilvl w:val="0"/>
          <w:numId w:val="6"/>
        </w:numPr>
        <w:spacing w:before="120" w:after="120" w:line="240" w:lineRule="auto"/>
        <w:ind w:left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  <w:lang w:val="en-ZA"/>
        </w:rPr>
      </w:pPr>
      <w:r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 xml:space="preserve">External Audit </w:t>
      </w:r>
    </w:p>
    <w:p w14:paraId="35D28FC4" w14:textId="1E8B2607" w:rsidR="00F365F8" w:rsidRDefault="00F365F8" w:rsidP="003A6526">
      <w:pPr>
        <w:pStyle w:val="ListParagraph"/>
        <w:numPr>
          <w:ilvl w:val="0"/>
          <w:numId w:val="6"/>
        </w:numPr>
        <w:spacing w:before="120" w:after="120" w:line="240" w:lineRule="auto"/>
        <w:ind w:left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  <w:lang w:val="en-ZA"/>
        </w:rPr>
      </w:pPr>
      <w:r w:rsidRPr="003A6526">
        <w:rPr>
          <w:rFonts w:ascii="Arial" w:hAnsi="Arial" w:cs="Arial"/>
          <w:color w:val="000000" w:themeColor="text1"/>
          <w:sz w:val="20"/>
          <w:szCs w:val="20"/>
          <w:lang w:val="en-ZA"/>
        </w:rPr>
        <w:t>Auditor-General’s Report</w:t>
      </w:r>
    </w:p>
    <w:p w14:paraId="2F89635B" w14:textId="67F72CFD" w:rsidR="00141081" w:rsidRPr="003A6526" w:rsidRDefault="00141081" w:rsidP="003A6526">
      <w:pPr>
        <w:pStyle w:val="ListParagraph"/>
        <w:numPr>
          <w:ilvl w:val="0"/>
          <w:numId w:val="6"/>
        </w:numPr>
        <w:spacing w:before="120" w:after="120" w:line="240" w:lineRule="auto"/>
        <w:ind w:left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  <w:lang w:val="en-ZA"/>
        </w:rPr>
      </w:pPr>
      <w:r>
        <w:rPr>
          <w:rFonts w:ascii="Arial" w:hAnsi="Arial" w:cs="Arial"/>
          <w:color w:val="000000" w:themeColor="text1"/>
          <w:sz w:val="20"/>
          <w:szCs w:val="20"/>
          <w:lang w:val="en-ZA"/>
        </w:rPr>
        <w:t>Conclusion</w:t>
      </w:r>
    </w:p>
    <w:bookmarkEnd w:id="2"/>
    <w:p w14:paraId="6B3A64BD" w14:textId="77777777" w:rsidR="00A54ABB" w:rsidRDefault="00A54ABB" w:rsidP="003A6526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  <w:lang w:val="en-ZA"/>
        </w:rPr>
      </w:pPr>
    </w:p>
    <w:p w14:paraId="1134C02D" w14:textId="77777777" w:rsidR="00385A5E" w:rsidRPr="003A6526" w:rsidRDefault="00385A5E" w:rsidP="003A6526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  <w:lang w:val="en-ZA"/>
        </w:rPr>
      </w:pPr>
    </w:p>
    <w:p w14:paraId="3A378EBC" w14:textId="77777777" w:rsidR="00A54ABB" w:rsidRPr="003A6526" w:rsidRDefault="00A54ABB" w:rsidP="003A6526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  <w:lang w:val="en-ZA"/>
        </w:rPr>
      </w:pPr>
    </w:p>
    <w:p w14:paraId="006BA7AE" w14:textId="77777777" w:rsidR="00A54ABB" w:rsidRPr="003A6526" w:rsidRDefault="00A54ABB" w:rsidP="003A6526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  <w:lang w:val="en-ZA"/>
        </w:rPr>
      </w:pPr>
    </w:p>
    <w:p w14:paraId="3D0C6879" w14:textId="77777777" w:rsidR="00A54ABB" w:rsidRPr="003A6526" w:rsidRDefault="00A54ABB" w:rsidP="003A6526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  <w:lang w:val="en-ZA"/>
        </w:rPr>
      </w:pPr>
    </w:p>
    <w:p w14:paraId="2010AE85" w14:textId="77777777" w:rsidR="00A54ABB" w:rsidRPr="003A6526" w:rsidRDefault="00A54ABB" w:rsidP="00A54ABB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sz w:val="24"/>
          <w:szCs w:val="24"/>
          <w:lang w:val="en-ZA"/>
        </w:rPr>
      </w:pPr>
      <w:r w:rsidRPr="003A6526">
        <w:rPr>
          <w:rFonts w:ascii="Arial" w:hAnsi="Arial" w:cs="Arial"/>
          <w:b/>
          <w:sz w:val="24"/>
          <w:szCs w:val="24"/>
          <w:lang w:val="en-ZA"/>
        </w:rPr>
        <w:t>_________________</w:t>
      </w:r>
    </w:p>
    <w:p w14:paraId="3B03EAF9" w14:textId="77777777" w:rsidR="00A54ABB" w:rsidRPr="003A6526" w:rsidRDefault="00A54ABB" w:rsidP="00A54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ZA"/>
        </w:rPr>
      </w:pPr>
      <w:r w:rsidRPr="003A6526">
        <w:rPr>
          <w:rFonts w:ascii="Arial" w:hAnsi="Arial" w:cs="Arial"/>
          <w:b/>
          <w:sz w:val="24"/>
          <w:szCs w:val="24"/>
          <w:lang w:val="en-ZA"/>
        </w:rPr>
        <w:t>(Full Name of Chairperson)</w:t>
      </w:r>
    </w:p>
    <w:p w14:paraId="205A3750" w14:textId="77777777" w:rsidR="00A54ABB" w:rsidRPr="003A6526" w:rsidRDefault="00A54ABB" w:rsidP="00A54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ZA"/>
        </w:rPr>
      </w:pPr>
      <w:r w:rsidRPr="003A6526">
        <w:rPr>
          <w:rFonts w:ascii="Arial" w:hAnsi="Arial" w:cs="Arial"/>
          <w:b/>
          <w:sz w:val="24"/>
          <w:szCs w:val="24"/>
          <w:lang w:val="en-ZA"/>
        </w:rPr>
        <w:t>Chairperson of the Audit Committee</w:t>
      </w:r>
    </w:p>
    <w:p w14:paraId="4008BE45" w14:textId="77777777" w:rsidR="00A54ABB" w:rsidRPr="003A6526" w:rsidRDefault="00A54ABB" w:rsidP="00A54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ZA"/>
        </w:rPr>
      </w:pPr>
      <w:r w:rsidRPr="003A6526">
        <w:rPr>
          <w:rFonts w:ascii="Arial" w:hAnsi="Arial" w:cs="Arial"/>
          <w:b/>
          <w:sz w:val="24"/>
          <w:szCs w:val="24"/>
          <w:lang w:val="en-ZA"/>
        </w:rPr>
        <w:t>(Name of Department)</w:t>
      </w:r>
    </w:p>
    <w:p w14:paraId="2A783E7A" w14:textId="77777777" w:rsidR="00A54ABB" w:rsidRPr="003A6526" w:rsidRDefault="00A54ABB" w:rsidP="00A54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ZA"/>
        </w:rPr>
      </w:pPr>
      <w:r w:rsidRPr="003A6526">
        <w:rPr>
          <w:rFonts w:ascii="Arial" w:hAnsi="Arial" w:cs="Arial"/>
          <w:b/>
          <w:sz w:val="24"/>
          <w:szCs w:val="24"/>
          <w:lang w:val="en-ZA"/>
        </w:rPr>
        <w:t>(Date)</w:t>
      </w:r>
    </w:p>
    <w:p w14:paraId="620186E4" w14:textId="77777777" w:rsidR="00A54ABB" w:rsidRPr="003A6526" w:rsidRDefault="00A54ABB" w:rsidP="00A54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ZA"/>
        </w:rPr>
      </w:pPr>
    </w:p>
    <w:p w14:paraId="6FA0B7FC" w14:textId="77777777" w:rsidR="00A54ABB" w:rsidRPr="003A6526" w:rsidRDefault="00A54ABB">
      <w:pPr>
        <w:rPr>
          <w:rFonts w:ascii="Arial" w:hAnsi="Arial" w:cs="Arial"/>
          <w:lang w:val="en-ZA"/>
        </w:rPr>
      </w:pPr>
    </w:p>
    <w:sectPr w:rsidR="00A54ABB" w:rsidRPr="003A6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4E6D"/>
    <w:multiLevelType w:val="hybridMultilevel"/>
    <w:tmpl w:val="601C953A"/>
    <w:lvl w:ilvl="0" w:tplc="3A52B2F0">
      <w:start w:val="1"/>
      <w:numFmt w:val="decimal"/>
      <w:pStyle w:val="Heading2"/>
      <w:lvlText w:val="1.%1."/>
      <w:lvlJc w:val="left"/>
      <w:pPr>
        <w:ind w:left="360" w:hanging="360"/>
      </w:pPr>
      <w:rPr>
        <w:rFonts w:ascii="Arial" w:hAnsi="Arial" w:cs="Arial" w:hint="default"/>
        <w:color w:val="C0504D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A38BF"/>
    <w:multiLevelType w:val="hybridMultilevel"/>
    <w:tmpl w:val="C18A753A"/>
    <w:lvl w:ilvl="0" w:tplc="2FC04E0C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837B3"/>
    <w:multiLevelType w:val="hybridMultilevel"/>
    <w:tmpl w:val="F89C1BD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1A28B9"/>
    <w:multiLevelType w:val="hybridMultilevel"/>
    <w:tmpl w:val="10B42B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82C82"/>
    <w:multiLevelType w:val="hybridMultilevel"/>
    <w:tmpl w:val="5224C736"/>
    <w:lvl w:ilvl="0" w:tplc="2FC04E0C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90162"/>
    <w:multiLevelType w:val="hybridMultilevel"/>
    <w:tmpl w:val="D4C2B82C"/>
    <w:lvl w:ilvl="0" w:tplc="D654EC12">
      <w:start w:val="3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A7812"/>
    <w:multiLevelType w:val="multilevel"/>
    <w:tmpl w:val="AAA2AE18"/>
    <w:lvl w:ilvl="0">
      <w:start w:val="1"/>
      <w:numFmt w:val="decimal"/>
      <w:pStyle w:val="Heading1"/>
      <w:lvlText w:val="%1."/>
      <w:lvlJc w:val="left"/>
      <w:pPr>
        <w:ind w:left="2629" w:hanging="360"/>
      </w:pPr>
      <w:rPr>
        <w:rFonts w:hint="default"/>
        <w:color w:val="C0504D"/>
      </w:rPr>
    </w:lvl>
    <w:lvl w:ilvl="1">
      <w:start w:val="4"/>
      <w:numFmt w:val="decimal"/>
      <w:isLgl/>
      <w:lvlText w:val="%1.%2"/>
      <w:lvlJc w:val="left"/>
      <w:pPr>
        <w:ind w:left="285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5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3" w:hanging="1800"/>
      </w:pPr>
      <w:rPr>
        <w:rFonts w:hint="default"/>
      </w:rPr>
    </w:lvl>
  </w:abstractNum>
  <w:num w:numId="1" w16cid:durableId="2099596363">
    <w:abstractNumId w:val="6"/>
  </w:num>
  <w:num w:numId="2" w16cid:durableId="1868250970">
    <w:abstractNumId w:val="0"/>
  </w:num>
  <w:num w:numId="3" w16cid:durableId="634407837">
    <w:abstractNumId w:val="2"/>
  </w:num>
  <w:num w:numId="4" w16cid:durableId="1851211838">
    <w:abstractNumId w:val="6"/>
    <w:lvlOverride w:ilvl="0">
      <w:startOverride w:val="3"/>
    </w:lvlOverride>
    <w:lvlOverride w:ilvl="1">
      <w:startOverride w:val="1"/>
    </w:lvlOverride>
  </w:num>
  <w:num w:numId="5" w16cid:durableId="520971528">
    <w:abstractNumId w:val="3"/>
  </w:num>
  <w:num w:numId="6" w16cid:durableId="933826777">
    <w:abstractNumId w:val="1"/>
  </w:num>
  <w:num w:numId="7" w16cid:durableId="933783481">
    <w:abstractNumId w:val="4"/>
  </w:num>
  <w:num w:numId="8" w16cid:durableId="626815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ABB"/>
    <w:rsid w:val="000059CA"/>
    <w:rsid w:val="00010DC7"/>
    <w:rsid w:val="00020098"/>
    <w:rsid w:val="00033715"/>
    <w:rsid w:val="00043A73"/>
    <w:rsid w:val="00076EF6"/>
    <w:rsid w:val="0009553F"/>
    <w:rsid w:val="00096228"/>
    <w:rsid w:val="000A2412"/>
    <w:rsid w:val="000B1626"/>
    <w:rsid w:val="000B4670"/>
    <w:rsid w:val="000D7D8B"/>
    <w:rsid w:val="00141081"/>
    <w:rsid w:val="00161C8E"/>
    <w:rsid w:val="0016324C"/>
    <w:rsid w:val="00181FAC"/>
    <w:rsid w:val="00187B10"/>
    <w:rsid w:val="001A7B39"/>
    <w:rsid w:val="001D0203"/>
    <w:rsid w:val="001E1B06"/>
    <w:rsid w:val="00221428"/>
    <w:rsid w:val="002335E2"/>
    <w:rsid w:val="002744BE"/>
    <w:rsid w:val="00281F9A"/>
    <w:rsid w:val="002A4C95"/>
    <w:rsid w:val="002F7A0B"/>
    <w:rsid w:val="00311BB6"/>
    <w:rsid w:val="00356687"/>
    <w:rsid w:val="00356FBE"/>
    <w:rsid w:val="00385A5E"/>
    <w:rsid w:val="00395298"/>
    <w:rsid w:val="003A6526"/>
    <w:rsid w:val="003F716D"/>
    <w:rsid w:val="00407FA6"/>
    <w:rsid w:val="00472ACB"/>
    <w:rsid w:val="0047707D"/>
    <w:rsid w:val="004A4215"/>
    <w:rsid w:val="004A4E79"/>
    <w:rsid w:val="004E70A9"/>
    <w:rsid w:val="00505DCF"/>
    <w:rsid w:val="00521955"/>
    <w:rsid w:val="005263D1"/>
    <w:rsid w:val="005330C4"/>
    <w:rsid w:val="0054484C"/>
    <w:rsid w:val="00546ACE"/>
    <w:rsid w:val="005820BF"/>
    <w:rsid w:val="005C2FEB"/>
    <w:rsid w:val="00606570"/>
    <w:rsid w:val="00650213"/>
    <w:rsid w:val="00694CAF"/>
    <w:rsid w:val="00707956"/>
    <w:rsid w:val="00714317"/>
    <w:rsid w:val="00730320"/>
    <w:rsid w:val="007B0BC5"/>
    <w:rsid w:val="007E623F"/>
    <w:rsid w:val="0082363E"/>
    <w:rsid w:val="00831E40"/>
    <w:rsid w:val="008324D5"/>
    <w:rsid w:val="00841EFB"/>
    <w:rsid w:val="008A35F7"/>
    <w:rsid w:val="008C48A2"/>
    <w:rsid w:val="008F729C"/>
    <w:rsid w:val="0091579B"/>
    <w:rsid w:val="00937D2D"/>
    <w:rsid w:val="009A61F2"/>
    <w:rsid w:val="009C0A78"/>
    <w:rsid w:val="009D3E1D"/>
    <w:rsid w:val="009E2A4F"/>
    <w:rsid w:val="009F076E"/>
    <w:rsid w:val="00A31678"/>
    <w:rsid w:val="00A53DA8"/>
    <w:rsid w:val="00A54ABB"/>
    <w:rsid w:val="00A81FDB"/>
    <w:rsid w:val="00A93784"/>
    <w:rsid w:val="00AD4275"/>
    <w:rsid w:val="00B0498C"/>
    <w:rsid w:val="00B07538"/>
    <w:rsid w:val="00B11203"/>
    <w:rsid w:val="00B91E0F"/>
    <w:rsid w:val="00B921CB"/>
    <w:rsid w:val="00BB7C0D"/>
    <w:rsid w:val="00BE6768"/>
    <w:rsid w:val="00BF6224"/>
    <w:rsid w:val="00C30C5C"/>
    <w:rsid w:val="00C329EA"/>
    <w:rsid w:val="00C47978"/>
    <w:rsid w:val="00C9760B"/>
    <w:rsid w:val="00C97976"/>
    <w:rsid w:val="00CB1764"/>
    <w:rsid w:val="00CB1A73"/>
    <w:rsid w:val="00CB313F"/>
    <w:rsid w:val="00CC21FB"/>
    <w:rsid w:val="00CC3021"/>
    <w:rsid w:val="00CD7901"/>
    <w:rsid w:val="00CE32E3"/>
    <w:rsid w:val="00D26C24"/>
    <w:rsid w:val="00D5284C"/>
    <w:rsid w:val="00D55E8E"/>
    <w:rsid w:val="00D56E53"/>
    <w:rsid w:val="00D90C28"/>
    <w:rsid w:val="00DA52FA"/>
    <w:rsid w:val="00DF21C8"/>
    <w:rsid w:val="00EB4046"/>
    <w:rsid w:val="00EE72ED"/>
    <w:rsid w:val="00EF563F"/>
    <w:rsid w:val="00F35D60"/>
    <w:rsid w:val="00F365F8"/>
    <w:rsid w:val="00F37587"/>
    <w:rsid w:val="00F45938"/>
    <w:rsid w:val="00F57CD7"/>
    <w:rsid w:val="00F701F0"/>
    <w:rsid w:val="00F948B6"/>
    <w:rsid w:val="00FC0A9A"/>
    <w:rsid w:val="00FD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22B1E64"/>
  <w15:docId w15:val="{05CEE5AF-A6CA-4A69-9840-4C7480C4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5F8"/>
  </w:style>
  <w:style w:type="paragraph" w:styleId="Heading1">
    <w:name w:val="heading 1"/>
    <w:aliases w:val="Part Title,Heading,Heading1,H1,Heading 11,h1,new page/c..."/>
    <w:basedOn w:val="Normal"/>
    <w:next w:val="Normal"/>
    <w:link w:val="Heading1Char"/>
    <w:qFormat/>
    <w:rsid w:val="00A54ABB"/>
    <w:pPr>
      <w:keepNext/>
      <w:keepLines/>
      <w:numPr>
        <w:numId w:val="1"/>
      </w:numPr>
      <w:spacing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ZA"/>
    </w:rPr>
  </w:style>
  <w:style w:type="paragraph" w:styleId="Heading2">
    <w:name w:val="heading 2"/>
    <w:basedOn w:val="Normal"/>
    <w:next w:val="Normal"/>
    <w:link w:val="Heading2Char"/>
    <w:unhideWhenUsed/>
    <w:qFormat/>
    <w:rsid w:val="00A54ABB"/>
    <w:pPr>
      <w:keepNext/>
      <w:keepLines/>
      <w:numPr>
        <w:numId w:val="2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t Title Char,Heading Char,Heading1 Char,H1 Char,Heading 11 Char,h1 Char,new page/c... Char"/>
    <w:basedOn w:val="DefaultParagraphFont"/>
    <w:link w:val="Heading1"/>
    <w:rsid w:val="00A54ABB"/>
    <w:rPr>
      <w:rFonts w:ascii="Cambria" w:eastAsia="Times New Roman" w:hAnsi="Cambria" w:cs="Times New Roman"/>
      <w:b/>
      <w:bCs/>
      <w:color w:val="365F91"/>
      <w:sz w:val="28"/>
      <w:szCs w:val="28"/>
      <w:lang w:val="en-ZA"/>
    </w:rPr>
  </w:style>
  <w:style w:type="character" w:customStyle="1" w:styleId="Heading2Char">
    <w:name w:val="Heading 2 Char"/>
    <w:basedOn w:val="DefaultParagraphFont"/>
    <w:link w:val="Heading2"/>
    <w:rsid w:val="00A54ABB"/>
    <w:rPr>
      <w:rFonts w:ascii="Cambria" w:eastAsia="Times New Roman" w:hAnsi="Cambria" w:cs="Times New Roman"/>
      <w:b/>
      <w:bCs/>
      <w:color w:val="4F81BD"/>
      <w:sz w:val="26"/>
      <w:szCs w:val="26"/>
      <w:lang w:val="en-ZA"/>
    </w:rPr>
  </w:style>
  <w:style w:type="paragraph" w:styleId="Revision">
    <w:name w:val="Revision"/>
    <w:hidden/>
    <w:uiPriority w:val="99"/>
    <w:semiHidden/>
    <w:rsid w:val="00F365F8"/>
    <w:pPr>
      <w:spacing w:after="0" w:line="240" w:lineRule="auto"/>
    </w:pPr>
  </w:style>
  <w:style w:type="table" w:styleId="TableGrid">
    <w:name w:val="Table Grid"/>
    <w:basedOn w:val="TableNormal"/>
    <w:uiPriority w:val="39"/>
    <w:rsid w:val="00F365F8"/>
    <w:pPr>
      <w:spacing w:after="0" w:line="240" w:lineRule="auto"/>
    </w:pPr>
    <w:rPr>
      <w:kern w:val="2"/>
      <w:sz w:val="24"/>
      <w:szCs w:val="24"/>
      <w:lang w:val="en-Z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65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14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4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4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4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4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045882700249BCF5C99E92C204B3" ma:contentTypeVersion="4" ma:contentTypeDescription="Create a new document." ma:contentTypeScope="" ma:versionID="f16ebcb13093a038c0dc9c0f90d190bc">
  <xsd:schema xmlns:xsd="http://www.w3.org/2001/XMLSchema" xmlns:xs="http://www.w3.org/2001/XMLSchema" xmlns:p="http://schemas.microsoft.com/office/2006/metadata/properties" xmlns:ns2="4e63637b-de5a-4d79-894d-771879f86bcd" xmlns:ns3="a98127bf-6109-4958-a79f-e60a3113e2c3" targetNamespace="http://schemas.microsoft.com/office/2006/metadata/properties" ma:root="true" ma:fieldsID="e22c6541b9bae5f017e5a1bb4523fbae" ns2:_="" ns3:_="">
    <xsd:import namespace="4e63637b-de5a-4d79-894d-771879f86bcd"/>
    <xsd:import namespace="a98127bf-6109-4958-a79f-e60a3113e2c3"/>
    <xsd:element name="properties">
      <xsd:complexType>
        <xsd:sequence>
          <xsd:element name="documentManagement">
            <xsd:complexType>
              <xsd:all>
                <xsd:element ref="ns2:Link" minOccurs="0"/>
                <xsd:element ref="ns3:Business_x0020_Units"/>
                <xsd:element ref="ns3:Document_x0020_Types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3637b-de5a-4d79-894d-771879f86bcd" elementFormDefault="qualified">
    <xsd:import namespace="http://schemas.microsoft.com/office/2006/documentManagement/types"/>
    <xsd:import namespace="http://schemas.microsoft.com/office/infopath/2007/PartnerControls"/>
    <xsd:element name="Link" ma:index="8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rder0" ma:index="11" nillable="true" ma:displayName="Order" ma:internalName="Order0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127bf-6109-4958-a79f-e60a3113e2c3" elementFormDefault="qualified">
    <xsd:import namespace="http://schemas.microsoft.com/office/2006/documentManagement/types"/>
    <xsd:import namespace="http://schemas.microsoft.com/office/infopath/2007/PartnerControls"/>
    <xsd:element name="Business_x0020_Units" ma:index="9" ma:displayName="Business Units" ma:default="Office of the Accountant-General" ma:format="Dropdown" ma:internalName="Business_x0020_Units">
      <xsd:simpleType>
        <xsd:restriction base="dms:Choice">
          <xsd:enumeration value="Office of the Accountant-General"/>
          <xsd:enumeration value="Internal Audit Support"/>
          <xsd:enumeration value="Risk Management Support"/>
          <xsd:enumeration value="Technical Support Services"/>
          <xsd:enumeration value="Accounting Support and Reporting"/>
          <xsd:enumeration value="Capacity Building"/>
          <xsd:enumeration value="Specialised Audit Services"/>
          <xsd:enumeration value="Governance Monitoring and Enforcement"/>
          <xsd:enumeration value="MFMA Implementation"/>
        </xsd:restriction>
      </xsd:simpleType>
    </xsd:element>
    <xsd:element name="Document_x0020_Types" ma:index="10" nillable="true" ma:displayName="Document Types" ma:default="Downloads" ma:format="Dropdown" ma:internalName="Document_x0020_Types">
      <xsd:simpleType>
        <xsd:restriction base="dms:Choice">
          <xsd:enumeration value="Instruction Notes"/>
          <xsd:enumeration value="Presentations"/>
          <xsd:enumeration value="Agenda"/>
          <xsd:enumeration value="Memo's"/>
          <xsd:enumeration value="Minutes"/>
          <xsd:enumeration value="Supporting Documentation"/>
          <xsd:enumeration value="Acts"/>
          <xsd:enumeration value="Templates"/>
          <xsd:enumeration value="Examples"/>
          <xsd:enumeration value="Downloads"/>
          <xsd:enumeration value="Other Topics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ument_x0020_Types xmlns="a98127bf-6109-4958-a79f-e60a3113e2c3">Downloads</Document_x0020_Types>
    <Link xmlns="4e63637b-de5a-4d79-894d-771879f86bcd">
      <Url xsi:nil="true"/>
      <Description xsi:nil="true"/>
    </Link>
    <Business_x0020_Units xmlns="a98127bf-6109-4958-a79f-e60a3113e2c3">Office of the Accountant-General</Business_x0020_Units>
    <Order0 xmlns="4e63637b-de5a-4d79-894d-771879f86bcd" xsi:nil="true"/>
  </documentManagement>
</p:properties>
</file>

<file path=customXml/itemProps1.xml><?xml version="1.0" encoding="utf-8"?>
<ds:datastoreItem xmlns:ds="http://schemas.openxmlformats.org/officeDocument/2006/customXml" ds:itemID="{5335853E-89BA-48D4-87C1-C604527E2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3637b-de5a-4d79-894d-771879f86bcd"/>
    <ds:schemaRef ds:uri="a98127bf-6109-4958-a79f-e60a3113e2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62902B-C398-4853-A145-BB59DED4DC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C5ADC-F5B2-43AD-8A38-9EFD751CA85C}">
  <ds:schemaRefs>
    <ds:schemaRef ds:uri="http://schemas.microsoft.com/office/2006/metadata/properties"/>
    <ds:schemaRef ds:uri="a98127bf-6109-4958-a79f-e60a3113e2c3"/>
    <ds:schemaRef ds:uri="4e63637b-de5a-4d79-894d-771879f86b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Moushumi Dullabh</dc:creator>
  <cp:lastModifiedBy>Odwa Benxa</cp:lastModifiedBy>
  <cp:revision>3</cp:revision>
  <dcterms:created xsi:type="dcterms:W3CDTF">2025-03-31T11:22:00Z</dcterms:created>
  <dcterms:modified xsi:type="dcterms:W3CDTF">2026-03-02T14:10:00Z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0x01010057DC045882700249BCF5C99E92C204B3</vt:lpwstr>
  </property>
  <property fmtid="{D5CDD505-2E9C-101B-9397-08002B2CF9AE}" pid="3" name="GrammarlyDocumentId">
    <vt:lpwstr>cf3f6d64d756fac7941d23612d39d07eeab81b108a4fd6347cbe5a4a4c60cf18</vt:lpwstr>
  </property>
</Properties>
</file>