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1EAA" w:rsidRDefault="00223531">
      <w:r>
        <w:rPr>
          <w:noProof/>
          <w:lang w:val="en-ZA" w:eastAsia="en-ZA"/>
        </w:rPr>
        <mc:AlternateContent>
          <mc:Choice Requires="wps">
            <w:drawing>
              <wp:anchor distT="45720" distB="45720" distL="114300" distR="114300" simplePos="0" relativeHeight="251663360" behindDoc="0" locked="0" layoutInCell="1" allowOverlap="1" wp14:anchorId="325784D5" wp14:editId="628FBA91">
                <wp:simplePos x="0" y="0"/>
                <wp:positionH relativeFrom="column">
                  <wp:align>center</wp:align>
                </wp:positionH>
                <wp:positionV relativeFrom="paragraph">
                  <wp:posOffset>182880</wp:posOffset>
                </wp:positionV>
                <wp:extent cx="2360930" cy="1404620"/>
                <wp:effectExtent l="0" t="0" r="22860" b="1143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sdt>
                            <w:sdtPr>
                              <w:id w:val="-1945142054"/>
                              <w:temporary/>
                              <w:showingPlcHdr/>
                              <w15:appearance w15:val="hidden"/>
                            </w:sdtPr>
                            <w:sdtEndPr/>
                            <w:sdtContent>
                              <w:p w:rsidR="00B1244E" w:rsidRDefault="00B1244E">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25784D5" id="_x0000_t202" coordsize="21600,21600" o:spt="202" path="m,l,21600r21600,l21600,xe">
                <v:stroke joinstyle="miter"/>
                <v:path gradientshapeok="t" o:connecttype="rect"/>
              </v:shapetype>
              <v:shape id="Text Box 2" o:spid="_x0000_s1026" type="#_x0000_t202" style="position:absolute;margin-left:0;margin-top:14.4pt;width:185.9pt;height:110.6pt;z-index:251663360;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">
                <v:textbox style="mso-fit-shape-to-text:t">
                  <w:txbxContent>
                    <w:sdt>
                      <w:sdtPr>
                        <w:id w:val="-1945142054"/>
                        <w:temporary/>
                        <w:showingPlcHdr/>
                        <w15:appearance w15:val="hidden"/>
                      </w:sdtPr>
                      <w:sdtEndPr/>
                      <w:sdtContent>
                        <w:p w:rsidR="00B1244E" w:rsidRDefault="00B1244E">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Pr>
          <w:noProof/>
          <w:lang w:val="en-ZA" w:eastAsia="en-ZA"/>
        </w:rPr>
        <mc:AlternateContent>
          <mc:Choice Requires="wps">
            <w:drawing>
              <wp:anchor distT="45720" distB="45720" distL="114300" distR="114300" simplePos="0" relativeHeight="251661312" behindDoc="0" locked="0" layoutInCell="1" allowOverlap="1" wp14:anchorId="3EF528B0" wp14:editId="5E26C3DF">
                <wp:simplePos x="0" y="0"/>
                <wp:positionH relativeFrom="column">
                  <wp:align>center</wp:align>
                </wp:positionH>
                <wp:positionV relativeFrom="paragraph">
                  <wp:posOffset>182880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sdt>
                            <w:sdtPr>
                              <w:id w:val="568603642"/>
                              <w:temporary/>
                              <w:showingPlcHdr/>
                              <w15:appearance w15:val="hidden"/>
                            </w:sdtPr>
                            <w:sdtEndPr/>
                            <w:sdtContent>
                              <w:p w:rsidR="00B1244E" w:rsidRDefault="00B1244E">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EF528B0" id="_x0000_s1027" type="#_x0000_t202" style="position:absolute;margin-left:0;margin-top:14.4pt;width:185.9pt;height:110.6pt;z-index:251661312;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ECDgMKAIAAE4EAAAOAAAAAAAAAAAAAAAAAC4CAABkcnMvZTJvRG9j&#10;LnhtbFBLAQItABQABgAIAAAAIQBIWydy2wAAAAcBAAAPAAAAAAAAAAAAAAAAAIIEAABkcnMvZG93&#10;bnJldi54bWxQSwUGAAAAAAQABADzAAAAigUAAAAA&#10;">
                <v:textbox style="mso-fit-shape-to-text:t">
                  <w:txbxContent>
                    <w:sdt>
                      <w:sdtPr>
                        <w:id w:val="568603642"/>
                        <w:temporary/>
                        <w:showingPlcHdr/>
                        <w15:appearance w15:val="hidden"/>
                      </w:sdtPr>
                      <w:sdtEndPr/>
                      <w:sdtContent>
                        <w:p w:rsidR="00B1244E" w:rsidRDefault="00B1244E">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00B73688">
        <w:rPr>
          <w:noProof/>
          <w:lang w:val="en-ZA" w:eastAsia="en-ZA"/>
        </w:rPr>
        <mc:AlternateContent>
          <mc:Choice Requires="wps">
            <w:drawing>
              <wp:anchor distT="45720" distB="45720" distL="114300" distR="114300" simplePos="0" relativeHeight="251659264" behindDoc="0" locked="0" layoutInCell="1" allowOverlap="1" wp14:anchorId="10353D59" wp14:editId="657F320E">
                <wp:simplePos x="0" y="0"/>
                <wp:positionH relativeFrom="margin">
                  <wp:posOffset>700405</wp:posOffset>
                </wp:positionH>
                <wp:positionV relativeFrom="margin">
                  <wp:posOffset>6000750</wp:posOffset>
                </wp:positionV>
                <wp:extent cx="3862070" cy="792480"/>
                <wp:effectExtent l="0" t="635"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44E" w:rsidRPr="00881EAA" w:rsidRDefault="00B1244E" w:rsidP="00881EAA">
                            <w:pPr>
                              <w:ind w:left="1134" w:hanging="1134"/>
                              <w:rPr>
                                <w:rFonts w:ascii="Arial" w:hAnsi="Arial" w:cs="Arial"/>
                                <w:b/>
                                <w:color w:val="1F497D" w:themeColor="text2"/>
                                <w:sz w:val="48"/>
                                <w:szCs w:val="48"/>
                              </w:rPr>
                            </w:pPr>
                            <w:r w:rsidRPr="00881EAA">
                              <w:rPr>
                                <w:rFonts w:ascii="Arial" w:hAnsi="Arial" w:cs="Arial"/>
                                <w:b/>
                                <w:color w:val="1F497D" w:themeColor="text2"/>
                                <w:sz w:val="48"/>
                                <w:szCs w:val="48"/>
                              </w:rPr>
                              <w:t>SAICA 2016 BUDGET SUMMARY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0353D59" id="_x0000_s1028" type="#_x0000_t202" style="position:absolute;margin-left:55.15pt;margin-top:472.5pt;width:304.1pt;height:62.4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fv1uAIAAMA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" filled="f" stroked="f">
                <v:textbox style="mso-fit-shape-to-text:t">
                  <w:txbxContent>
                    <w:p w:rsidR="00B1244E" w:rsidRPr="00881EAA" w:rsidRDefault="00B1244E" w:rsidP="00881EAA">
                      <w:pPr>
                        <w:ind w:left="1134" w:hanging="1134"/>
                        <w:rPr>
                          <w:rFonts w:ascii="Arial" w:hAnsi="Arial" w:cs="Arial"/>
                          <w:b/>
                          <w:color w:val="1F497D" w:themeColor="text2"/>
                          <w:sz w:val="48"/>
                          <w:szCs w:val="48"/>
                        </w:rPr>
                      </w:pPr>
                      <w:r w:rsidRPr="00881EAA">
                        <w:rPr>
                          <w:rFonts w:ascii="Arial" w:hAnsi="Arial" w:cs="Arial"/>
                          <w:b/>
                          <w:color w:val="1F497D" w:themeColor="text2"/>
                          <w:sz w:val="48"/>
                          <w:szCs w:val="48"/>
                        </w:rPr>
                        <w:t>SAICA 2016 BUDGET SUMMARY</w:t>
                      </w:r>
                    </w:p>
                  </w:txbxContent>
                </v:textbox>
                <w10:wrap type="square" anchorx="margin" anchory="margin"/>
              </v:shape>
            </w:pict>
          </mc:Fallback>
        </mc:AlternateContent>
      </w:r>
      <w:proofErr w:type="gramStart"/>
      <w:r w:rsidR="00F6450A">
        <w:t>inc</w:t>
      </w:r>
      <w:proofErr w:type="gramEnd"/>
    </w:p>
    <w:p w:rsidR="00223531" w:rsidRPr="00EF49A3" w:rsidRDefault="00B73688" w:rsidP="00253BF8">
      <w:pPr>
        <w:rPr>
          <w:rFonts w:ascii="Arial" w:hAnsi="Arial" w:cs="Arial"/>
          <w:color w:val="002060"/>
          <w:sz w:val="22"/>
          <w:szCs w:val="22"/>
          <w:lang w:eastAsia="x-none"/>
        </w:rPr>
      </w:pPr>
      <w:r>
        <w:rPr>
          <w:noProof/>
          <w:lang w:val="en-ZA" w:eastAsia="en-ZA"/>
        </w:rPr>
        <w:lastRenderedPageBreak/>
        <mc:AlternateContent>
          <mc:Choice Requires="wps">
            <w:drawing>
              <wp:anchor distT="0" distB="0" distL="114300" distR="114300" simplePos="0" relativeHeight="251658240" behindDoc="0" locked="0" layoutInCell="1" allowOverlap="1" wp14:anchorId="5BB0422A" wp14:editId="13E7217F">
                <wp:simplePos x="0" y="0"/>
                <wp:positionH relativeFrom="column">
                  <wp:posOffset>914400</wp:posOffset>
                </wp:positionH>
                <wp:positionV relativeFrom="paragraph">
                  <wp:posOffset>-2921000</wp:posOffset>
                </wp:positionV>
                <wp:extent cx="4114800" cy="1828800"/>
                <wp:effectExtent l="0" t="3175"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44E" w:rsidRPr="000E49DB" w:rsidRDefault="00B1244E">
                            <w:pPr>
                              <w:rPr>
                                <w:rFonts w:asciiTheme="majorHAnsi" w:hAnsiTheme="majorHAnsi"/>
                                <w:b/>
                                <w:color w:val="1F497D" w:themeColor="text2"/>
                                <w:sz w:val="100"/>
                              </w:rPr>
                            </w:pPr>
                            <w:r w:rsidRPr="000E49DB">
                              <w:rPr>
                                <w:rFonts w:asciiTheme="majorHAnsi" w:hAnsiTheme="majorHAnsi"/>
                                <w:b/>
                                <w:color w:val="1F497D" w:themeColor="text2"/>
                                <w:sz w:val="100"/>
                              </w:rPr>
                              <w:t>Title Here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0422A" id="Text Box 5" o:spid="_x0000_s1029" type="#_x0000_t202" style="position:absolute;margin-left:1in;margin-top:-230pt;width:324pt;height:2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" filled="f" stroked="f">
                <v:textbox inset=",7.2pt,,7.2pt">
                  <w:txbxContent>
                    <w:p w:rsidR="00B1244E" w:rsidRPr="000E49DB" w:rsidRDefault="00B1244E">
                      <w:pPr>
                        <w:rPr>
                          <w:rFonts w:asciiTheme="majorHAnsi" w:hAnsiTheme="majorHAnsi"/>
                          <w:b/>
                          <w:color w:val="1F497D" w:themeColor="text2"/>
                          <w:sz w:val="100"/>
                        </w:rPr>
                      </w:pPr>
                      <w:r w:rsidRPr="000E49DB">
                        <w:rPr>
                          <w:rFonts w:asciiTheme="majorHAnsi" w:hAnsiTheme="majorHAnsi"/>
                          <w:b/>
                          <w:color w:val="1F497D" w:themeColor="text2"/>
                          <w:sz w:val="100"/>
                        </w:rPr>
                        <w:t>Title Here</w:t>
                      </w:r>
                    </w:p>
                  </w:txbxContent>
                </v:textbox>
              </v:shape>
            </w:pict>
          </mc:Fallback>
        </mc:AlternateContent>
      </w:r>
    </w:p>
    <w:p w:rsidR="00223531" w:rsidRPr="00141039" w:rsidRDefault="00141039" w:rsidP="00223531">
      <w:pPr>
        <w:pStyle w:val="TOCHeading"/>
        <w:spacing w:line="250" w:lineRule="auto"/>
        <w:rPr>
          <w:rFonts w:ascii="Arial" w:hAnsi="Arial" w:cs="Arial"/>
          <w:color w:val="auto"/>
          <w:sz w:val="22"/>
          <w:szCs w:val="22"/>
        </w:rPr>
      </w:pPr>
      <w:r w:rsidRPr="00141039">
        <w:rPr>
          <w:rFonts w:ascii="Arial" w:hAnsi="Arial" w:cs="Arial"/>
          <w:color w:val="auto"/>
          <w:sz w:val="22"/>
          <w:szCs w:val="22"/>
        </w:rPr>
        <w:t>CONTENTS</w:t>
      </w:r>
    </w:p>
    <w:p w:rsidR="00141039" w:rsidRPr="00141039" w:rsidRDefault="00223531">
      <w:pPr>
        <w:pStyle w:val="TOC1"/>
        <w:rPr>
          <w:rFonts w:ascii="Arial" w:eastAsiaTheme="minorEastAsia" w:hAnsi="Arial" w:cs="Arial"/>
          <w:noProof/>
          <w:sz w:val="22"/>
          <w:szCs w:val="22"/>
          <w:lang w:eastAsia="en-ZA"/>
        </w:rPr>
      </w:pPr>
      <w:r w:rsidRPr="00141039">
        <w:rPr>
          <w:rFonts w:ascii="Arial" w:hAnsi="Arial" w:cs="Arial"/>
          <w:sz w:val="22"/>
          <w:szCs w:val="22"/>
        </w:rPr>
        <w:fldChar w:fldCharType="begin"/>
      </w:r>
      <w:r w:rsidRPr="00141039">
        <w:rPr>
          <w:rFonts w:ascii="Arial" w:hAnsi="Arial" w:cs="Arial"/>
          <w:sz w:val="22"/>
          <w:szCs w:val="22"/>
        </w:rPr>
        <w:instrText xml:space="preserve"> TOC \o "1-3" \h \z \u </w:instrText>
      </w:r>
      <w:r w:rsidRPr="00141039">
        <w:rPr>
          <w:rFonts w:ascii="Arial" w:hAnsi="Arial" w:cs="Arial"/>
          <w:sz w:val="22"/>
          <w:szCs w:val="22"/>
        </w:rPr>
        <w:fldChar w:fldCharType="separate"/>
      </w:r>
      <w:hyperlink w:anchor="_Toc1573016" w:history="1">
        <w:r w:rsidR="00141039" w:rsidRPr="00141039">
          <w:rPr>
            <w:rStyle w:val="Hyperlink"/>
            <w:rFonts w:ascii="Arial" w:hAnsi="Arial" w:cs="Arial"/>
            <w:noProof/>
            <w:sz w:val="22"/>
            <w:szCs w:val="22"/>
          </w:rPr>
          <w:t>1.</w:t>
        </w:r>
        <w:r w:rsidR="00141039" w:rsidRPr="00141039">
          <w:rPr>
            <w:rFonts w:ascii="Arial" w:eastAsiaTheme="minorEastAsia" w:hAnsi="Arial" w:cs="Arial"/>
            <w:noProof/>
            <w:sz w:val="22"/>
            <w:szCs w:val="22"/>
            <w:lang w:eastAsia="en-ZA"/>
          </w:rPr>
          <w:tab/>
        </w:r>
        <w:r w:rsidR="00141039" w:rsidRPr="00141039">
          <w:rPr>
            <w:rStyle w:val="Hyperlink"/>
            <w:rFonts w:ascii="Arial" w:hAnsi="Arial" w:cs="Arial"/>
            <w:noProof/>
            <w:sz w:val="22"/>
            <w:szCs w:val="22"/>
          </w:rPr>
          <w:t>INTRODUCTION</w:t>
        </w:r>
        <w:r w:rsidR="00141039" w:rsidRPr="00141039">
          <w:rPr>
            <w:rFonts w:ascii="Arial" w:hAnsi="Arial" w:cs="Arial"/>
            <w:noProof/>
            <w:webHidden/>
            <w:sz w:val="22"/>
            <w:szCs w:val="22"/>
          </w:rPr>
          <w:tab/>
        </w:r>
        <w:r w:rsidR="00141039" w:rsidRPr="00141039">
          <w:rPr>
            <w:rFonts w:ascii="Arial" w:hAnsi="Arial" w:cs="Arial"/>
            <w:noProof/>
            <w:webHidden/>
            <w:sz w:val="22"/>
            <w:szCs w:val="22"/>
          </w:rPr>
          <w:fldChar w:fldCharType="begin"/>
        </w:r>
        <w:r w:rsidR="00141039" w:rsidRPr="00141039">
          <w:rPr>
            <w:rFonts w:ascii="Arial" w:hAnsi="Arial" w:cs="Arial"/>
            <w:noProof/>
            <w:webHidden/>
            <w:sz w:val="22"/>
            <w:szCs w:val="22"/>
          </w:rPr>
          <w:instrText xml:space="preserve"> PAGEREF _Toc1573016 \h </w:instrText>
        </w:r>
        <w:r w:rsidR="00141039" w:rsidRPr="00141039">
          <w:rPr>
            <w:rFonts w:ascii="Arial" w:hAnsi="Arial" w:cs="Arial"/>
            <w:noProof/>
            <w:webHidden/>
            <w:sz w:val="22"/>
            <w:szCs w:val="22"/>
          </w:rPr>
        </w:r>
        <w:r w:rsidR="00141039" w:rsidRPr="00141039">
          <w:rPr>
            <w:rFonts w:ascii="Arial" w:hAnsi="Arial" w:cs="Arial"/>
            <w:noProof/>
            <w:webHidden/>
            <w:sz w:val="22"/>
            <w:szCs w:val="22"/>
          </w:rPr>
          <w:fldChar w:fldCharType="separate"/>
        </w:r>
        <w:r w:rsidR="004C4A8D">
          <w:rPr>
            <w:rFonts w:ascii="Arial" w:hAnsi="Arial" w:cs="Arial"/>
            <w:noProof/>
            <w:webHidden/>
            <w:sz w:val="22"/>
            <w:szCs w:val="22"/>
          </w:rPr>
          <w:t>4</w:t>
        </w:r>
        <w:r w:rsidR="00141039" w:rsidRPr="00141039">
          <w:rPr>
            <w:rFonts w:ascii="Arial" w:hAnsi="Arial" w:cs="Arial"/>
            <w:noProof/>
            <w:webHidden/>
            <w:sz w:val="22"/>
            <w:szCs w:val="22"/>
          </w:rPr>
          <w:fldChar w:fldCharType="end"/>
        </w:r>
      </w:hyperlink>
    </w:p>
    <w:p w:rsidR="00141039" w:rsidRPr="00141039" w:rsidRDefault="004C4A8D">
      <w:pPr>
        <w:pStyle w:val="TOC1"/>
        <w:rPr>
          <w:rFonts w:ascii="Arial" w:eastAsiaTheme="minorEastAsia" w:hAnsi="Arial" w:cs="Arial"/>
          <w:noProof/>
          <w:sz w:val="22"/>
          <w:szCs w:val="22"/>
          <w:lang w:eastAsia="en-ZA"/>
        </w:rPr>
      </w:pPr>
      <w:hyperlink w:anchor="_Toc1573017" w:history="1">
        <w:r w:rsidR="00141039" w:rsidRPr="00141039">
          <w:rPr>
            <w:rStyle w:val="Hyperlink"/>
            <w:rFonts w:ascii="Arial" w:hAnsi="Arial" w:cs="Arial"/>
            <w:noProof/>
            <w:sz w:val="22"/>
            <w:szCs w:val="22"/>
          </w:rPr>
          <w:t>2.</w:t>
        </w:r>
        <w:r w:rsidR="00141039" w:rsidRPr="00141039">
          <w:rPr>
            <w:rFonts w:ascii="Arial" w:eastAsiaTheme="minorEastAsia" w:hAnsi="Arial" w:cs="Arial"/>
            <w:noProof/>
            <w:sz w:val="22"/>
            <w:szCs w:val="22"/>
            <w:lang w:eastAsia="en-ZA"/>
          </w:rPr>
          <w:tab/>
        </w:r>
        <w:r w:rsidR="00141039" w:rsidRPr="00141039">
          <w:rPr>
            <w:rStyle w:val="Hyperlink"/>
            <w:rFonts w:ascii="Arial" w:hAnsi="Arial" w:cs="Arial"/>
            <w:noProof/>
            <w:sz w:val="22"/>
            <w:szCs w:val="22"/>
          </w:rPr>
          <w:t>BUDGET OVERVIEW</w:t>
        </w:r>
        <w:r w:rsidR="00141039" w:rsidRPr="00141039">
          <w:rPr>
            <w:rFonts w:ascii="Arial" w:hAnsi="Arial" w:cs="Arial"/>
            <w:noProof/>
            <w:webHidden/>
            <w:sz w:val="22"/>
            <w:szCs w:val="22"/>
          </w:rPr>
          <w:tab/>
        </w:r>
        <w:r w:rsidR="00141039" w:rsidRPr="00141039">
          <w:rPr>
            <w:rFonts w:ascii="Arial" w:hAnsi="Arial" w:cs="Arial"/>
            <w:noProof/>
            <w:webHidden/>
            <w:sz w:val="22"/>
            <w:szCs w:val="22"/>
          </w:rPr>
          <w:fldChar w:fldCharType="begin"/>
        </w:r>
        <w:r w:rsidR="00141039" w:rsidRPr="00141039">
          <w:rPr>
            <w:rFonts w:ascii="Arial" w:hAnsi="Arial" w:cs="Arial"/>
            <w:noProof/>
            <w:webHidden/>
            <w:sz w:val="22"/>
            <w:szCs w:val="22"/>
          </w:rPr>
          <w:instrText xml:space="preserve"> PAGEREF _Toc1573017 \h </w:instrText>
        </w:r>
        <w:r w:rsidR="00141039" w:rsidRPr="00141039">
          <w:rPr>
            <w:rFonts w:ascii="Arial" w:hAnsi="Arial" w:cs="Arial"/>
            <w:noProof/>
            <w:webHidden/>
            <w:sz w:val="22"/>
            <w:szCs w:val="22"/>
          </w:rPr>
        </w:r>
        <w:r w:rsidR="00141039" w:rsidRPr="00141039">
          <w:rPr>
            <w:rFonts w:ascii="Arial" w:hAnsi="Arial" w:cs="Arial"/>
            <w:noProof/>
            <w:webHidden/>
            <w:sz w:val="22"/>
            <w:szCs w:val="22"/>
          </w:rPr>
          <w:fldChar w:fldCharType="separate"/>
        </w:r>
        <w:r>
          <w:rPr>
            <w:rFonts w:ascii="Arial" w:hAnsi="Arial" w:cs="Arial"/>
            <w:noProof/>
            <w:webHidden/>
            <w:sz w:val="22"/>
            <w:szCs w:val="22"/>
          </w:rPr>
          <w:t>4</w:t>
        </w:r>
        <w:r w:rsidR="00141039" w:rsidRPr="00141039">
          <w:rPr>
            <w:rFonts w:ascii="Arial" w:hAnsi="Arial" w:cs="Arial"/>
            <w:noProof/>
            <w:webHidden/>
            <w:sz w:val="22"/>
            <w:szCs w:val="22"/>
          </w:rPr>
          <w:fldChar w:fldCharType="end"/>
        </w:r>
      </w:hyperlink>
    </w:p>
    <w:p w:rsidR="00141039" w:rsidRPr="00141039" w:rsidRDefault="004C4A8D">
      <w:pPr>
        <w:pStyle w:val="TOC1"/>
        <w:rPr>
          <w:rFonts w:ascii="Arial" w:eastAsiaTheme="minorEastAsia" w:hAnsi="Arial" w:cs="Arial"/>
          <w:noProof/>
          <w:sz w:val="22"/>
          <w:szCs w:val="22"/>
          <w:lang w:eastAsia="en-ZA"/>
        </w:rPr>
      </w:pPr>
      <w:hyperlink w:anchor="_Toc1573018" w:history="1">
        <w:r w:rsidR="00141039" w:rsidRPr="00141039">
          <w:rPr>
            <w:rStyle w:val="Hyperlink"/>
            <w:rFonts w:ascii="Arial" w:hAnsi="Arial" w:cs="Arial"/>
            <w:noProof/>
            <w:sz w:val="22"/>
            <w:szCs w:val="22"/>
          </w:rPr>
          <w:t>3.</w:t>
        </w:r>
        <w:r w:rsidR="00141039" w:rsidRPr="00141039">
          <w:rPr>
            <w:rFonts w:ascii="Arial" w:eastAsiaTheme="minorEastAsia" w:hAnsi="Arial" w:cs="Arial"/>
            <w:noProof/>
            <w:sz w:val="22"/>
            <w:szCs w:val="22"/>
            <w:lang w:eastAsia="en-ZA"/>
          </w:rPr>
          <w:tab/>
        </w:r>
        <w:r w:rsidR="00141039" w:rsidRPr="00141039">
          <w:rPr>
            <w:rStyle w:val="Hyperlink"/>
            <w:rFonts w:ascii="Arial" w:hAnsi="Arial" w:cs="Arial"/>
            <w:noProof/>
            <w:sz w:val="22"/>
            <w:szCs w:val="22"/>
          </w:rPr>
          <w:t>FOCUS ON IMPROVING TAX ADMINISTRATION</w:t>
        </w:r>
        <w:r w:rsidR="00141039" w:rsidRPr="00141039">
          <w:rPr>
            <w:rFonts w:ascii="Arial" w:hAnsi="Arial" w:cs="Arial"/>
            <w:noProof/>
            <w:webHidden/>
            <w:sz w:val="22"/>
            <w:szCs w:val="22"/>
          </w:rPr>
          <w:tab/>
        </w:r>
        <w:r w:rsidR="00141039" w:rsidRPr="00141039">
          <w:rPr>
            <w:rFonts w:ascii="Arial" w:hAnsi="Arial" w:cs="Arial"/>
            <w:noProof/>
            <w:webHidden/>
            <w:sz w:val="22"/>
            <w:szCs w:val="22"/>
          </w:rPr>
          <w:fldChar w:fldCharType="begin"/>
        </w:r>
        <w:r w:rsidR="00141039" w:rsidRPr="00141039">
          <w:rPr>
            <w:rFonts w:ascii="Arial" w:hAnsi="Arial" w:cs="Arial"/>
            <w:noProof/>
            <w:webHidden/>
            <w:sz w:val="22"/>
            <w:szCs w:val="22"/>
          </w:rPr>
          <w:instrText xml:space="preserve"> PAGEREF _Toc1573018 \h </w:instrText>
        </w:r>
        <w:r w:rsidR="00141039" w:rsidRPr="00141039">
          <w:rPr>
            <w:rFonts w:ascii="Arial" w:hAnsi="Arial" w:cs="Arial"/>
            <w:noProof/>
            <w:webHidden/>
            <w:sz w:val="22"/>
            <w:szCs w:val="22"/>
          </w:rPr>
        </w:r>
        <w:r w:rsidR="00141039" w:rsidRPr="00141039">
          <w:rPr>
            <w:rFonts w:ascii="Arial" w:hAnsi="Arial" w:cs="Arial"/>
            <w:noProof/>
            <w:webHidden/>
            <w:sz w:val="22"/>
            <w:szCs w:val="22"/>
          </w:rPr>
          <w:fldChar w:fldCharType="separate"/>
        </w:r>
        <w:r>
          <w:rPr>
            <w:rFonts w:ascii="Arial" w:hAnsi="Arial" w:cs="Arial"/>
            <w:noProof/>
            <w:webHidden/>
            <w:sz w:val="22"/>
            <w:szCs w:val="22"/>
          </w:rPr>
          <w:t>5</w:t>
        </w:r>
        <w:r w:rsidR="00141039" w:rsidRPr="00141039">
          <w:rPr>
            <w:rFonts w:ascii="Arial" w:hAnsi="Arial" w:cs="Arial"/>
            <w:noProof/>
            <w:webHidden/>
            <w:sz w:val="22"/>
            <w:szCs w:val="22"/>
          </w:rPr>
          <w:fldChar w:fldCharType="end"/>
        </w:r>
      </w:hyperlink>
    </w:p>
    <w:p w:rsidR="00141039" w:rsidRPr="00141039" w:rsidRDefault="004C4A8D">
      <w:pPr>
        <w:pStyle w:val="TOC1"/>
        <w:rPr>
          <w:rFonts w:ascii="Arial" w:eastAsiaTheme="minorEastAsia" w:hAnsi="Arial" w:cs="Arial"/>
          <w:noProof/>
          <w:sz w:val="22"/>
          <w:szCs w:val="22"/>
          <w:lang w:eastAsia="en-ZA"/>
        </w:rPr>
      </w:pPr>
      <w:hyperlink w:anchor="_Toc1573019" w:history="1">
        <w:r w:rsidR="00141039" w:rsidRPr="00141039">
          <w:rPr>
            <w:rStyle w:val="Hyperlink"/>
            <w:rFonts w:ascii="Arial" w:hAnsi="Arial" w:cs="Arial"/>
            <w:noProof/>
            <w:sz w:val="22"/>
            <w:szCs w:val="22"/>
          </w:rPr>
          <w:t>4.</w:t>
        </w:r>
        <w:r w:rsidR="00141039" w:rsidRPr="00141039">
          <w:rPr>
            <w:rFonts w:ascii="Arial" w:eastAsiaTheme="minorEastAsia" w:hAnsi="Arial" w:cs="Arial"/>
            <w:noProof/>
            <w:sz w:val="22"/>
            <w:szCs w:val="22"/>
            <w:lang w:eastAsia="en-ZA"/>
          </w:rPr>
          <w:tab/>
        </w:r>
        <w:r w:rsidR="00141039" w:rsidRPr="00141039">
          <w:rPr>
            <w:rStyle w:val="Hyperlink"/>
            <w:rFonts w:ascii="Arial" w:hAnsi="Arial" w:cs="Arial"/>
            <w:noProof/>
            <w:sz w:val="22"/>
            <w:szCs w:val="22"/>
          </w:rPr>
          <w:t>INDIVIDUALS</w:t>
        </w:r>
        <w:r w:rsidR="00141039" w:rsidRPr="00141039">
          <w:rPr>
            <w:rFonts w:ascii="Arial" w:hAnsi="Arial" w:cs="Arial"/>
            <w:noProof/>
            <w:webHidden/>
            <w:sz w:val="22"/>
            <w:szCs w:val="22"/>
          </w:rPr>
          <w:tab/>
        </w:r>
        <w:r w:rsidR="00141039" w:rsidRPr="00141039">
          <w:rPr>
            <w:rFonts w:ascii="Arial" w:hAnsi="Arial" w:cs="Arial"/>
            <w:noProof/>
            <w:webHidden/>
            <w:sz w:val="22"/>
            <w:szCs w:val="22"/>
          </w:rPr>
          <w:fldChar w:fldCharType="begin"/>
        </w:r>
        <w:r w:rsidR="00141039" w:rsidRPr="00141039">
          <w:rPr>
            <w:rFonts w:ascii="Arial" w:hAnsi="Arial" w:cs="Arial"/>
            <w:noProof/>
            <w:webHidden/>
            <w:sz w:val="22"/>
            <w:szCs w:val="22"/>
          </w:rPr>
          <w:instrText xml:space="preserve"> PAGEREF _Toc1573019 \h </w:instrText>
        </w:r>
        <w:r w:rsidR="00141039" w:rsidRPr="00141039">
          <w:rPr>
            <w:rFonts w:ascii="Arial" w:hAnsi="Arial" w:cs="Arial"/>
            <w:noProof/>
            <w:webHidden/>
            <w:sz w:val="22"/>
            <w:szCs w:val="22"/>
          </w:rPr>
        </w:r>
        <w:r w:rsidR="00141039" w:rsidRPr="00141039">
          <w:rPr>
            <w:rFonts w:ascii="Arial" w:hAnsi="Arial" w:cs="Arial"/>
            <w:noProof/>
            <w:webHidden/>
            <w:sz w:val="22"/>
            <w:szCs w:val="22"/>
          </w:rPr>
          <w:fldChar w:fldCharType="separate"/>
        </w:r>
        <w:r>
          <w:rPr>
            <w:rFonts w:ascii="Arial" w:hAnsi="Arial" w:cs="Arial"/>
            <w:noProof/>
            <w:webHidden/>
            <w:sz w:val="22"/>
            <w:szCs w:val="22"/>
          </w:rPr>
          <w:t>6</w:t>
        </w:r>
        <w:r w:rsidR="00141039" w:rsidRPr="00141039">
          <w:rPr>
            <w:rFonts w:ascii="Arial" w:hAnsi="Arial" w:cs="Arial"/>
            <w:noProof/>
            <w:webHidden/>
            <w:sz w:val="22"/>
            <w:szCs w:val="22"/>
          </w:rPr>
          <w:fldChar w:fldCharType="end"/>
        </w:r>
      </w:hyperlink>
    </w:p>
    <w:p w:rsidR="00141039" w:rsidRPr="00141039" w:rsidRDefault="004C4A8D">
      <w:pPr>
        <w:pStyle w:val="TOC2"/>
        <w:rPr>
          <w:rFonts w:ascii="Arial" w:eastAsiaTheme="minorEastAsia" w:hAnsi="Arial" w:cs="Arial"/>
          <w:noProof/>
          <w:sz w:val="22"/>
          <w:szCs w:val="22"/>
          <w:lang w:eastAsia="en-ZA"/>
        </w:rPr>
      </w:pPr>
      <w:hyperlink w:anchor="_Toc1573020" w:history="1">
        <w:r w:rsidR="00141039" w:rsidRPr="00141039">
          <w:rPr>
            <w:rStyle w:val="Hyperlink"/>
            <w:rFonts w:ascii="Arial" w:hAnsi="Arial" w:cs="Arial"/>
            <w:noProof/>
            <w:sz w:val="22"/>
            <w:szCs w:val="22"/>
          </w:rPr>
          <w:t>Personal income tax (PIT)</w:t>
        </w:r>
        <w:r w:rsidR="00141039" w:rsidRPr="00141039">
          <w:rPr>
            <w:rFonts w:ascii="Arial" w:hAnsi="Arial" w:cs="Arial"/>
            <w:noProof/>
            <w:webHidden/>
            <w:sz w:val="22"/>
            <w:szCs w:val="22"/>
          </w:rPr>
          <w:tab/>
        </w:r>
        <w:r w:rsidR="00141039" w:rsidRPr="00141039">
          <w:rPr>
            <w:rFonts w:ascii="Arial" w:hAnsi="Arial" w:cs="Arial"/>
            <w:noProof/>
            <w:webHidden/>
            <w:sz w:val="22"/>
            <w:szCs w:val="22"/>
          </w:rPr>
          <w:fldChar w:fldCharType="begin"/>
        </w:r>
        <w:r w:rsidR="00141039" w:rsidRPr="00141039">
          <w:rPr>
            <w:rFonts w:ascii="Arial" w:hAnsi="Arial" w:cs="Arial"/>
            <w:noProof/>
            <w:webHidden/>
            <w:sz w:val="22"/>
            <w:szCs w:val="22"/>
          </w:rPr>
          <w:instrText xml:space="preserve"> PAGEREF _Toc1573020 \h </w:instrText>
        </w:r>
        <w:r w:rsidR="00141039" w:rsidRPr="00141039">
          <w:rPr>
            <w:rFonts w:ascii="Arial" w:hAnsi="Arial" w:cs="Arial"/>
            <w:noProof/>
            <w:webHidden/>
            <w:sz w:val="22"/>
            <w:szCs w:val="22"/>
          </w:rPr>
        </w:r>
        <w:r w:rsidR="00141039" w:rsidRPr="00141039">
          <w:rPr>
            <w:rFonts w:ascii="Arial" w:hAnsi="Arial" w:cs="Arial"/>
            <w:noProof/>
            <w:webHidden/>
            <w:sz w:val="22"/>
            <w:szCs w:val="22"/>
          </w:rPr>
          <w:fldChar w:fldCharType="separate"/>
        </w:r>
        <w:r>
          <w:rPr>
            <w:rFonts w:ascii="Arial" w:hAnsi="Arial" w:cs="Arial"/>
            <w:noProof/>
            <w:webHidden/>
            <w:sz w:val="22"/>
            <w:szCs w:val="22"/>
          </w:rPr>
          <w:t>6</w:t>
        </w:r>
        <w:r w:rsidR="00141039" w:rsidRPr="00141039">
          <w:rPr>
            <w:rFonts w:ascii="Arial" w:hAnsi="Arial" w:cs="Arial"/>
            <w:noProof/>
            <w:webHidden/>
            <w:sz w:val="22"/>
            <w:szCs w:val="22"/>
          </w:rPr>
          <w:fldChar w:fldCharType="end"/>
        </w:r>
      </w:hyperlink>
    </w:p>
    <w:p w:rsidR="00141039" w:rsidRPr="00141039" w:rsidRDefault="004C4A8D">
      <w:pPr>
        <w:pStyle w:val="TOC2"/>
        <w:rPr>
          <w:rFonts w:ascii="Arial" w:eastAsiaTheme="minorEastAsia" w:hAnsi="Arial" w:cs="Arial"/>
          <w:noProof/>
          <w:sz w:val="22"/>
          <w:szCs w:val="22"/>
          <w:lang w:eastAsia="en-ZA"/>
        </w:rPr>
      </w:pPr>
      <w:hyperlink w:anchor="_Toc1573021" w:history="1">
        <w:r w:rsidR="00141039" w:rsidRPr="00141039">
          <w:rPr>
            <w:rStyle w:val="Hyperlink"/>
            <w:rFonts w:ascii="Arial" w:hAnsi="Arial" w:cs="Arial"/>
            <w:noProof/>
            <w:sz w:val="22"/>
            <w:szCs w:val="22"/>
          </w:rPr>
          <w:t>Exemption for interest and dividend income</w:t>
        </w:r>
        <w:r w:rsidR="00141039" w:rsidRPr="00141039">
          <w:rPr>
            <w:rFonts w:ascii="Arial" w:hAnsi="Arial" w:cs="Arial"/>
            <w:noProof/>
            <w:webHidden/>
            <w:sz w:val="22"/>
            <w:szCs w:val="22"/>
          </w:rPr>
          <w:tab/>
        </w:r>
        <w:r w:rsidR="00141039" w:rsidRPr="00141039">
          <w:rPr>
            <w:rFonts w:ascii="Arial" w:hAnsi="Arial" w:cs="Arial"/>
            <w:noProof/>
            <w:webHidden/>
            <w:sz w:val="22"/>
            <w:szCs w:val="22"/>
          </w:rPr>
          <w:fldChar w:fldCharType="begin"/>
        </w:r>
        <w:r w:rsidR="00141039" w:rsidRPr="00141039">
          <w:rPr>
            <w:rFonts w:ascii="Arial" w:hAnsi="Arial" w:cs="Arial"/>
            <w:noProof/>
            <w:webHidden/>
            <w:sz w:val="22"/>
            <w:szCs w:val="22"/>
          </w:rPr>
          <w:instrText xml:space="preserve"> PAGEREF _Toc1573021 \h </w:instrText>
        </w:r>
        <w:r w:rsidR="00141039" w:rsidRPr="00141039">
          <w:rPr>
            <w:rFonts w:ascii="Arial" w:hAnsi="Arial" w:cs="Arial"/>
            <w:noProof/>
            <w:webHidden/>
            <w:sz w:val="22"/>
            <w:szCs w:val="22"/>
          </w:rPr>
        </w:r>
        <w:r w:rsidR="00141039" w:rsidRPr="00141039">
          <w:rPr>
            <w:rFonts w:ascii="Arial" w:hAnsi="Arial" w:cs="Arial"/>
            <w:noProof/>
            <w:webHidden/>
            <w:sz w:val="22"/>
            <w:szCs w:val="22"/>
          </w:rPr>
          <w:fldChar w:fldCharType="separate"/>
        </w:r>
        <w:r>
          <w:rPr>
            <w:rFonts w:ascii="Arial" w:hAnsi="Arial" w:cs="Arial"/>
            <w:noProof/>
            <w:webHidden/>
            <w:sz w:val="22"/>
            <w:szCs w:val="22"/>
          </w:rPr>
          <w:t>7</w:t>
        </w:r>
        <w:r w:rsidR="00141039" w:rsidRPr="00141039">
          <w:rPr>
            <w:rFonts w:ascii="Arial" w:hAnsi="Arial" w:cs="Arial"/>
            <w:noProof/>
            <w:webHidden/>
            <w:sz w:val="22"/>
            <w:szCs w:val="22"/>
          </w:rPr>
          <w:fldChar w:fldCharType="end"/>
        </w:r>
      </w:hyperlink>
    </w:p>
    <w:p w:rsidR="00141039" w:rsidRPr="00141039" w:rsidRDefault="004C4A8D">
      <w:pPr>
        <w:pStyle w:val="TOC2"/>
        <w:rPr>
          <w:rFonts w:ascii="Arial" w:eastAsiaTheme="minorEastAsia" w:hAnsi="Arial" w:cs="Arial"/>
          <w:noProof/>
          <w:sz w:val="22"/>
          <w:szCs w:val="22"/>
          <w:lang w:eastAsia="en-ZA"/>
        </w:rPr>
      </w:pPr>
      <w:hyperlink w:anchor="_Toc1573022" w:history="1">
        <w:r w:rsidR="00141039" w:rsidRPr="00141039">
          <w:rPr>
            <w:rStyle w:val="Hyperlink"/>
            <w:rFonts w:ascii="Arial" w:hAnsi="Arial" w:cs="Arial"/>
            <w:noProof/>
            <w:sz w:val="22"/>
            <w:szCs w:val="22"/>
          </w:rPr>
          <w:t>Medical tax credits</w:t>
        </w:r>
        <w:r w:rsidR="00141039" w:rsidRPr="00141039">
          <w:rPr>
            <w:rFonts w:ascii="Arial" w:hAnsi="Arial" w:cs="Arial"/>
            <w:noProof/>
            <w:webHidden/>
            <w:sz w:val="22"/>
            <w:szCs w:val="22"/>
          </w:rPr>
          <w:tab/>
        </w:r>
        <w:r w:rsidR="00141039" w:rsidRPr="00141039">
          <w:rPr>
            <w:rFonts w:ascii="Arial" w:hAnsi="Arial" w:cs="Arial"/>
            <w:noProof/>
            <w:webHidden/>
            <w:sz w:val="22"/>
            <w:szCs w:val="22"/>
          </w:rPr>
          <w:fldChar w:fldCharType="begin"/>
        </w:r>
        <w:r w:rsidR="00141039" w:rsidRPr="00141039">
          <w:rPr>
            <w:rFonts w:ascii="Arial" w:hAnsi="Arial" w:cs="Arial"/>
            <w:noProof/>
            <w:webHidden/>
            <w:sz w:val="22"/>
            <w:szCs w:val="22"/>
          </w:rPr>
          <w:instrText xml:space="preserve"> PAGEREF _Toc1573022 \h </w:instrText>
        </w:r>
        <w:r w:rsidR="00141039" w:rsidRPr="00141039">
          <w:rPr>
            <w:rFonts w:ascii="Arial" w:hAnsi="Arial" w:cs="Arial"/>
            <w:noProof/>
            <w:webHidden/>
            <w:sz w:val="22"/>
            <w:szCs w:val="22"/>
          </w:rPr>
        </w:r>
        <w:r w:rsidR="00141039" w:rsidRPr="00141039">
          <w:rPr>
            <w:rFonts w:ascii="Arial" w:hAnsi="Arial" w:cs="Arial"/>
            <w:noProof/>
            <w:webHidden/>
            <w:sz w:val="22"/>
            <w:szCs w:val="22"/>
          </w:rPr>
          <w:fldChar w:fldCharType="separate"/>
        </w:r>
        <w:r>
          <w:rPr>
            <w:rFonts w:ascii="Arial" w:hAnsi="Arial" w:cs="Arial"/>
            <w:noProof/>
            <w:webHidden/>
            <w:sz w:val="22"/>
            <w:szCs w:val="22"/>
          </w:rPr>
          <w:t>7</w:t>
        </w:r>
        <w:r w:rsidR="00141039" w:rsidRPr="00141039">
          <w:rPr>
            <w:rFonts w:ascii="Arial" w:hAnsi="Arial" w:cs="Arial"/>
            <w:noProof/>
            <w:webHidden/>
            <w:sz w:val="22"/>
            <w:szCs w:val="22"/>
          </w:rPr>
          <w:fldChar w:fldCharType="end"/>
        </w:r>
      </w:hyperlink>
    </w:p>
    <w:p w:rsidR="00141039" w:rsidRPr="00141039" w:rsidRDefault="004C4A8D">
      <w:pPr>
        <w:pStyle w:val="TOC2"/>
        <w:rPr>
          <w:rFonts w:ascii="Arial" w:eastAsiaTheme="minorEastAsia" w:hAnsi="Arial" w:cs="Arial"/>
          <w:noProof/>
          <w:sz w:val="22"/>
          <w:szCs w:val="22"/>
          <w:lang w:eastAsia="en-ZA"/>
        </w:rPr>
      </w:pPr>
      <w:hyperlink w:anchor="_Toc1573023" w:history="1">
        <w:r w:rsidR="00141039" w:rsidRPr="00141039">
          <w:rPr>
            <w:rStyle w:val="Hyperlink"/>
            <w:rFonts w:ascii="Arial" w:hAnsi="Arial" w:cs="Arial"/>
            <w:noProof/>
            <w:sz w:val="22"/>
            <w:szCs w:val="22"/>
          </w:rPr>
          <w:t>Retirement reforms</w:t>
        </w:r>
        <w:r w:rsidR="00141039" w:rsidRPr="00141039">
          <w:rPr>
            <w:rFonts w:ascii="Arial" w:hAnsi="Arial" w:cs="Arial"/>
            <w:noProof/>
            <w:webHidden/>
            <w:sz w:val="22"/>
            <w:szCs w:val="22"/>
          </w:rPr>
          <w:tab/>
        </w:r>
        <w:r w:rsidR="00141039" w:rsidRPr="00141039">
          <w:rPr>
            <w:rFonts w:ascii="Arial" w:hAnsi="Arial" w:cs="Arial"/>
            <w:noProof/>
            <w:webHidden/>
            <w:sz w:val="22"/>
            <w:szCs w:val="22"/>
          </w:rPr>
          <w:fldChar w:fldCharType="begin"/>
        </w:r>
        <w:r w:rsidR="00141039" w:rsidRPr="00141039">
          <w:rPr>
            <w:rFonts w:ascii="Arial" w:hAnsi="Arial" w:cs="Arial"/>
            <w:noProof/>
            <w:webHidden/>
            <w:sz w:val="22"/>
            <w:szCs w:val="22"/>
          </w:rPr>
          <w:instrText xml:space="preserve"> PAGEREF _Toc1573023 \h </w:instrText>
        </w:r>
        <w:r w:rsidR="00141039" w:rsidRPr="00141039">
          <w:rPr>
            <w:rFonts w:ascii="Arial" w:hAnsi="Arial" w:cs="Arial"/>
            <w:noProof/>
            <w:webHidden/>
            <w:sz w:val="22"/>
            <w:szCs w:val="22"/>
          </w:rPr>
        </w:r>
        <w:r w:rsidR="00141039" w:rsidRPr="00141039">
          <w:rPr>
            <w:rFonts w:ascii="Arial" w:hAnsi="Arial" w:cs="Arial"/>
            <w:noProof/>
            <w:webHidden/>
            <w:sz w:val="22"/>
            <w:szCs w:val="22"/>
          </w:rPr>
          <w:fldChar w:fldCharType="separate"/>
        </w:r>
        <w:r>
          <w:rPr>
            <w:rFonts w:ascii="Arial" w:hAnsi="Arial" w:cs="Arial"/>
            <w:noProof/>
            <w:webHidden/>
            <w:sz w:val="22"/>
            <w:szCs w:val="22"/>
          </w:rPr>
          <w:t>7</w:t>
        </w:r>
        <w:r w:rsidR="00141039" w:rsidRPr="00141039">
          <w:rPr>
            <w:rFonts w:ascii="Arial" w:hAnsi="Arial" w:cs="Arial"/>
            <w:noProof/>
            <w:webHidden/>
            <w:sz w:val="22"/>
            <w:szCs w:val="22"/>
          </w:rPr>
          <w:fldChar w:fldCharType="end"/>
        </w:r>
      </w:hyperlink>
    </w:p>
    <w:p w:rsidR="00141039" w:rsidRPr="00141039" w:rsidRDefault="004C4A8D">
      <w:pPr>
        <w:pStyle w:val="TOC2"/>
        <w:rPr>
          <w:rFonts w:ascii="Arial" w:eastAsiaTheme="minorEastAsia" w:hAnsi="Arial" w:cs="Arial"/>
          <w:noProof/>
          <w:sz w:val="22"/>
          <w:szCs w:val="22"/>
          <w:lang w:eastAsia="en-ZA"/>
        </w:rPr>
      </w:pPr>
      <w:hyperlink w:anchor="_Toc1573024" w:history="1">
        <w:r w:rsidR="00141039" w:rsidRPr="00141039">
          <w:rPr>
            <w:rStyle w:val="Hyperlink"/>
            <w:rFonts w:ascii="Arial" w:hAnsi="Arial" w:cs="Arial"/>
            <w:noProof/>
            <w:sz w:val="22"/>
            <w:szCs w:val="22"/>
          </w:rPr>
          <w:t>Foreign employment tax exemption</w:t>
        </w:r>
        <w:r w:rsidR="00141039" w:rsidRPr="00141039">
          <w:rPr>
            <w:rFonts w:ascii="Arial" w:hAnsi="Arial" w:cs="Arial"/>
            <w:noProof/>
            <w:webHidden/>
            <w:sz w:val="22"/>
            <w:szCs w:val="22"/>
          </w:rPr>
          <w:tab/>
        </w:r>
        <w:r w:rsidR="00141039" w:rsidRPr="00141039">
          <w:rPr>
            <w:rFonts w:ascii="Arial" w:hAnsi="Arial" w:cs="Arial"/>
            <w:noProof/>
            <w:webHidden/>
            <w:sz w:val="22"/>
            <w:szCs w:val="22"/>
          </w:rPr>
          <w:fldChar w:fldCharType="begin"/>
        </w:r>
        <w:r w:rsidR="00141039" w:rsidRPr="00141039">
          <w:rPr>
            <w:rFonts w:ascii="Arial" w:hAnsi="Arial" w:cs="Arial"/>
            <w:noProof/>
            <w:webHidden/>
            <w:sz w:val="22"/>
            <w:szCs w:val="22"/>
          </w:rPr>
          <w:instrText xml:space="preserve"> PAGEREF _Toc1573024 \h </w:instrText>
        </w:r>
        <w:r w:rsidR="00141039" w:rsidRPr="00141039">
          <w:rPr>
            <w:rFonts w:ascii="Arial" w:hAnsi="Arial" w:cs="Arial"/>
            <w:noProof/>
            <w:webHidden/>
            <w:sz w:val="22"/>
            <w:szCs w:val="22"/>
          </w:rPr>
        </w:r>
        <w:r w:rsidR="00141039" w:rsidRPr="00141039">
          <w:rPr>
            <w:rFonts w:ascii="Arial" w:hAnsi="Arial" w:cs="Arial"/>
            <w:noProof/>
            <w:webHidden/>
            <w:sz w:val="22"/>
            <w:szCs w:val="22"/>
          </w:rPr>
          <w:fldChar w:fldCharType="separate"/>
        </w:r>
        <w:r>
          <w:rPr>
            <w:rFonts w:ascii="Arial" w:hAnsi="Arial" w:cs="Arial"/>
            <w:noProof/>
            <w:webHidden/>
            <w:sz w:val="22"/>
            <w:szCs w:val="22"/>
          </w:rPr>
          <w:t>8</w:t>
        </w:r>
        <w:r w:rsidR="00141039" w:rsidRPr="00141039">
          <w:rPr>
            <w:rFonts w:ascii="Arial" w:hAnsi="Arial" w:cs="Arial"/>
            <w:noProof/>
            <w:webHidden/>
            <w:sz w:val="22"/>
            <w:szCs w:val="22"/>
          </w:rPr>
          <w:fldChar w:fldCharType="end"/>
        </w:r>
      </w:hyperlink>
    </w:p>
    <w:p w:rsidR="00141039" w:rsidRPr="00141039" w:rsidRDefault="004C4A8D">
      <w:pPr>
        <w:pStyle w:val="TOC2"/>
        <w:rPr>
          <w:rFonts w:ascii="Arial" w:eastAsiaTheme="minorEastAsia" w:hAnsi="Arial" w:cs="Arial"/>
          <w:noProof/>
          <w:sz w:val="22"/>
          <w:szCs w:val="22"/>
          <w:lang w:eastAsia="en-ZA"/>
        </w:rPr>
      </w:pPr>
      <w:hyperlink w:anchor="_Toc1573025" w:history="1">
        <w:r w:rsidR="00141039" w:rsidRPr="00141039">
          <w:rPr>
            <w:rStyle w:val="Hyperlink"/>
            <w:rFonts w:ascii="Arial" w:hAnsi="Arial" w:cs="Arial"/>
            <w:noProof/>
            <w:sz w:val="22"/>
            <w:szCs w:val="22"/>
          </w:rPr>
          <w:t>Other proposals affecting individuals</w:t>
        </w:r>
        <w:r w:rsidR="00141039" w:rsidRPr="00141039">
          <w:rPr>
            <w:rFonts w:ascii="Arial" w:hAnsi="Arial" w:cs="Arial"/>
            <w:noProof/>
            <w:webHidden/>
            <w:sz w:val="22"/>
            <w:szCs w:val="22"/>
          </w:rPr>
          <w:tab/>
        </w:r>
        <w:r w:rsidR="00141039" w:rsidRPr="00141039">
          <w:rPr>
            <w:rFonts w:ascii="Arial" w:hAnsi="Arial" w:cs="Arial"/>
            <w:noProof/>
            <w:webHidden/>
            <w:sz w:val="22"/>
            <w:szCs w:val="22"/>
          </w:rPr>
          <w:fldChar w:fldCharType="begin"/>
        </w:r>
        <w:r w:rsidR="00141039" w:rsidRPr="00141039">
          <w:rPr>
            <w:rFonts w:ascii="Arial" w:hAnsi="Arial" w:cs="Arial"/>
            <w:noProof/>
            <w:webHidden/>
            <w:sz w:val="22"/>
            <w:szCs w:val="22"/>
          </w:rPr>
          <w:instrText xml:space="preserve"> PAGEREF _Toc1573025 \h </w:instrText>
        </w:r>
        <w:r w:rsidR="00141039" w:rsidRPr="00141039">
          <w:rPr>
            <w:rFonts w:ascii="Arial" w:hAnsi="Arial" w:cs="Arial"/>
            <w:noProof/>
            <w:webHidden/>
            <w:sz w:val="22"/>
            <w:szCs w:val="22"/>
          </w:rPr>
        </w:r>
        <w:r w:rsidR="00141039" w:rsidRPr="00141039">
          <w:rPr>
            <w:rFonts w:ascii="Arial" w:hAnsi="Arial" w:cs="Arial"/>
            <w:noProof/>
            <w:webHidden/>
            <w:sz w:val="22"/>
            <w:szCs w:val="22"/>
          </w:rPr>
          <w:fldChar w:fldCharType="separate"/>
        </w:r>
        <w:r>
          <w:rPr>
            <w:rFonts w:ascii="Arial" w:hAnsi="Arial" w:cs="Arial"/>
            <w:noProof/>
            <w:webHidden/>
            <w:sz w:val="22"/>
            <w:szCs w:val="22"/>
          </w:rPr>
          <w:t>9</w:t>
        </w:r>
        <w:r w:rsidR="00141039" w:rsidRPr="00141039">
          <w:rPr>
            <w:rFonts w:ascii="Arial" w:hAnsi="Arial" w:cs="Arial"/>
            <w:noProof/>
            <w:webHidden/>
            <w:sz w:val="22"/>
            <w:szCs w:val="22"/>
          </w:rPr>
          <w:fldChar w:fldCharType="end"/>
        </w:r>
      </w:hyperlink>
    </w:p>
    <w:p w:rsidR="00141039" w:rsidRPr="00141039" w:rsidRDefault="004C4A8D">
      <w:pPr>
        <w:pStyle w:val="TOC2"/>
        <w:rPr>
          <w:rFonts w:ascii="Arial" w:eastAsiaTheme="minorEastAsia" w:hAnsi="Arial" w:cs="Arial"/>
          <w:noProof/>
          <w:sz w:val="22"/>
          <w:szCs w:val="22"/>
          <w:lang w:eastAsia="en-ZA"/>
        </w:rPr>
      </w:pPr>
      <w:hyperlink w:anchor="_Toc1573026" w:history="1">
        <w:r w:rsidR="00141039" w:rsidRPr="00141039">
          <w:rPr>
            <w:rStyle w:val="Hyperlink"/>
            <w:rFonts w:ascii="Arial" w:hAnsi="Arial" w:cs="Arial"/>
            <w:noProof/>
            <w:sz w:val="22"/>
            <w:szCs w:val="22"/>
          </w:rPr>
          <w:t>Health promotion levy</w:t>
        </w:r>
        <w:r w:rsidR="00141039" w:rsidRPr="00141039">
          <w:rPr>
            <w:rFonts w:ascii="Arial" w:hAnsi="Arial" w:cs="Arial"/>
            <w:noProof/>
            <w:webHidden/>
            <w:sz w:val="22"/>
            <w:szCs w:val="22"/>
          </w:rPr>
          <w:tab/>
        </w:r>
        <w:r w:rsidR="00141039" w:rsidRPr="00141039">
          <w:rPr>
            <w:rFonts w:ascii="Arial" w:hAnsi="Arial" w:cs="Arial"/>
            <w:noProof/>
            <w:webHidden/>
            <w:sz w:val="22"/>
            <w:szCs w:val="22"/>
          </w:rPr>
          <w:fldChar w:fldCharType="begin"/>
        </w:r>
        <w:r w:rsidR="00141039" w:rsidRPr="00141039">
          <w:rPr>
            <w:rFonts w:ascii="Arial" w:hAnsi="Arial" w:cs="Arial"/>
            <w:noProof/>
            <w:webHidden/>
            <w:sz w:val="22"/>
            <w:szCs w:val="22"/>
          </w:rPr>
          <w:instrText xml:space="preserve"> PAGEREF _Toc1573026 \h </w:instrText>
        </w:r>
        <w:r w:rsidR="00141039" w:rsidRPr="00141039">
          <w:rPr>
            <w:rFonts w:ascii="Arial" w:hAnsi="Arial" w:cs="Arial"/>
            <w:noProof/>
            <w:webHidden/>
            <w:sz w:val="22"/>
            <w:szCs w:val="22"/>
          </w:rPr>
        </w:r>
        <w:r w:rsidR="00141039" w:rsidRPr="00141039">
          <w:rPr>
            <w:rFonts w:ascii="Arial" w:hAnsi="Arial" w:cs="Arial"/>
            <w:noProof/>
            <w:webHidden/>
            <w:sz w:val="22"/>
            <w:szCs w:val="22"/>
          </w:rPr>
          <w:fldChar w:fldCharType="separate"/>
        </w:r>
        <w:r>
          <w:rPr>
            <w:rFonts w:ascii="Arial" w:hAnsi="Arial" w:cs="Arial"/>
            <w:noProof/>
            <w:webHidden/>
            <w:sz w:val="22"/>
            <w:szCs w:val="22"/>
          </w:rPr>
          <w:t>9</w:t>
        </w:r>
        <w:r w:rsidR="00141039" w:rsidRPr="00141039">
          <w:rPr>
            <w:rFonts w:ascii="Arial" w:hAnsi="Arial" w:cs="Arial"/>
            <w:noProof/>
            <w:webHidden/>
            <w:sz w:val="22"/>
            <w:szCs w:val="22"/>
          </w:rPr>
          <w:fldChar w:fldCharType="end"/>
        </w:r>
      </w:hyperlink>
    </w:p>
    <w:p w:rsidR="00141039" w:rsidRPr="00141039" w:rsidRDefault="004C4A8D">
      <w:pPr>
        <w:pStyle w:val="TOC1"/>
        <w:rPr>
          <w:rFonts w:ascii="Arial" w:eastAsiaTheme="minorEastAsia" w:hAnsi="Arial" w:cs="Arial"/>
          <w:noProof/>
          <w:sz w:val="22"/>
          <w:szCs w:val="22"/>
          <w:lang w:eastAsia="en-ZA"/>
        </w:rPr>
      </w:pPr>
      <w:hyperlink w:anchor="_Toc1573027" w:history="1">
        <w:r w:rsidR="00141039" w:rsidRPr="00141039">
          <w:rPr>
            <w:rStyle w:val="Hyperlink"/>
            <w:rFonts w:ascii="Arial" w:hAnsi="Arial" w:cs="Arial"/>
            <w:noProof/>
            <w:sz w:val="22"/>
            <w:szCs w:val="22"/>
          </w:rPr>
          <w:t>5.</w:t>
        </w:r>
        <w:r w:rsidR="00141039" w:rsidRPr="00141039">
          <w:rPr>
            <w:rFonts w:ascii="Arial" w:eastAsiaTheme="minorEastAsia" w:hAnsi="Arial" w:cs="Arial"/>
            <w:noProof/>
            <w:sz w:val="22"/>
            <w:szCs w:val="22"/>
            <w:lang w:eastAsia="en-ZA"/>
          </w:rPr>
          <w:tab/>
        </w:r>
        <w:r w:rsidR="00141039" w:rsidRPr="00141039">
          <w:rPr>
            <w:rStyle w:val="Hyperlink"/>
            <w:rFonts w:ascii="Arial" w:hAnsi="Arial" w:cs="Arial"/>
            <w:noProof/>
            <w:sz w:val="22"/>
            <w:szCs w:val="22"/>
          </w:rPr>
          <w:t>COMPANIES</w:t>
        </w:r>
        <w:r w:rsidR="00141039" w:rsidRPr="00141039">
          <w:rPr>
            <w:rFonts w:ascii="Arial" w:hAnsi="Arial" w:cs="Arial"/>
            <w:noProof/>
            <w:webHidden/>
            <w:sz w:val="22"/>
            <w:szCs w:val="22"/>
          </w:rPr>
          <w:tab/>
        </w:r>
        <w:r w:rsidR="00141039" w:rsidRPr="00141039">
          <w:rPr>
            <w:rFonts w:ascii="Arial" w:hAnsi="Arial" w:cs="Arial"/>
            <w:noProof/>
            <w:webHidden/>
            <w:sz w:val="22"/>
            <w:szCs w:val="22"/>
          </w:rPr>
          <w:fldChar w:fldCharType="begin"/>
        </w:r>
        <w:r w:rsidR="00141039" w:rsidRPr="00141039">
          <w:rPr>
            <w:rFonts w:ascii="Arial" w:hAnsi="Arial" w:cs="Arial"/>
            <w:noProof/>
            <w:webHidden/>
            <w:sz w:val="22"/>
            <w:szCs w:val="22"/>
          </w:rPr>
          <w:instrText xml:space="preserve"> PAGEREF _Toc1573027 \h </w:instrText>
        </w:r>
        <w:r w:rsidR="00141039" w:rsidRPr="00141039">
          <w:rPr>
            <w:rFonts w:ascii="Arial" w:hAnsi="Arial" w:cs="Arial"/>
            <w:noProof/>
            <w:webHidden/>
            <w:sz w:val="22"/>
            <w:szCs w:val="22"/>
          </w:rPr>
        </w:r>
        <w:r w:rsidR="00141039" w:rsidRPr="00141039">
          <w:rPr>
            <w:rFonts w:ascii="Arial" w:hAnsi="Arial" w:cs="Arial"/>
            <w:noProof/>
            <w:webHidden/>
            <w:sz w:val="22"/>
            <w:szCs w:val="22"/>
          </w:rPr>
          <w:fldChar w:fldCharType="separate"/>
        </w:r>
        <w:r>
          <w:rPr>
            <w:rFonts w:ascii="Arial" w:hAnsi="Arial" w:cs="Arial"/>
            <w:noProof/>
            <w:webHidden/>
            <w:sz w:val="22"/>
            <w:szCs w:val="22"/>
          </w:rPr>
          <w:t>9</w:t>
        </w:r>
        <w:r w:rsidR="00141039" w:rsidRPr="00141039">
          <w:rPr>
            <w:rFonts w:ascii="Arial" w:hAnsi="Arial" w:cs="Arial"/>
            <w:noProof/>
            <w:webHidden/>
            <w:sz w:val="22"/>
            <w:szCs w:val="22"/>
          </w:rPr>
          <w:fldChar w:fldCharType="end"/>
        </w:r>
      </w:hyperlink>
    </w:p>
    <w:p w:rsidR="00141039" w:rsidRPr="00141039" w:rsidRDefault="004C4A8D">
      <w:pPr>
        <w:pStyle w:val="TOC2"/>
        <w:rPr>
          <w:rFonts w:ascii="Arial" w:eastAsiaTheme="minorEastAsia" w:hAnsi="Arial" w:cs="Arial"/>
          <w:noProof/>
          <w:sz w:val="22"/>
          <w:szCs w:val="22"/>
          <w:lang w:eastAsia="en-ZA"/>
        </w:rPr>
      </w:pPr>
      <w:hyperlink w:anchor="_Toc1573028" w:history="1">
        <w:r w:rsidR="00141039" w:rsidRPr="00141039">
          <w:rPr>
            <w:rStyle w:val="Hyperlink"/>
            <w:rFonts w:ascii="Arial" w:hAnsi="Arial" w:cs="Arial"/>
            <w:noProof/>
            <w:sz w:val="22"/>
            <w:szCs w:val="22"/>
          </w:rPr>
          <w:t>Corporate tax rates</w:t>
        </w:r>
        <w:r w:rsidR="00141039" w:rsidRPr="00141039">
          <w:rPr>
            <w:rFonts w:ascii="Arial" w:hAnsi="Arial" w:cs="Arial"/>
            <w:noProof/>
            <w:webHidden/>
            <w:sz w:val="22"/>
            <w:szCs w:val="22"/>
          </w:rPr>
          <w:tab/>
        </w:r>
        <w:r w:rsidR="00141039" w:rsidRPr="00141039">
          <w:rPr>
            <w:rFonts w:ascii="Arial" w:hAnsi="Arial" w:cs="Arial"/>
            <w:noProof/>
            <w:webHidden/>
            <w:sz w:val="22"/>
            <w:szCs w:val="22"/>
          </w:rPr>
          <w:fldChar w:fldCharType="begin"/>
        </w:r>
        <w:r w:rsidR="00141039" w:rsidRPr="00141039">
          <w:rPr>
            <w:rFonts w:ascii="Arial" w:hAnsi="Arial" w:cs="Arial"/>
            <w:noProof/>
            <w:webHidden/>
            <w:sz w:val="22"/>
            <w:szCs w:val="22"/>
          </w:rPr>
          <w:instrText xml:space="preserve"> PAGEREF _Toc1573028 \h </w:instrText>
        </w:r>
        <w:r w:rsidR="00141039" w:rsidRPr="00141039">
          <w:rPr>
            <w:rFonts w:ascii="Arial" w:hAnsi="Arial" w:cs="Arial"/>
            <w:noProof/>
            <w:webHidden/>
            <w:sz w:val="22"/>
            <w:szCs w:val="22"/>
          </w:rPr>
        </w:r>
        <w:r w:rsidR="00141039" w:rsidRPr="00141039">
          <w:rPr>
            <w:rFonts w:ascii="Arial" w:hAnsi="Arial" w:cs="Arial"/>
            <w:noProof/>
            <w:webHidden/>
            <w:sz w:val="22"/>
            <w:szCs w:val="22"/>
          </w:rPr>
          <w:fldChar w:fldCharType="separate"/>
        </w:r>
        <w:r>
          <w:rPr>
            <w:rFonts w:ascii="Arial" w:hAnsi="Arial" w:cs="Arial"/>
            <w:noProof/>
            <w:webHidden/>
            <w:sz w:val="22"/>
            <w:szCs w:val="22"/>
          </w:rPr>
          <w:t>9</w:t>
        </w:r>
        <w:r w:rsidR="00141039" w:rsidRPr="00141039">
          <w:rPr>
            <w:rFonts w:ascii="Arial" w:hAnsi="Arial" w:cs="Arial"/>
            <w:noProof/>
            <w:webHidden/>
            <w:sz w:val="22"/>
            <w:szCs w:val="22"/>
          </w:rPr>
          <w:fldChar w:fldCharType="end"/>
        </w:r>
      </w:hyperlink>
    </w:p>
    <w:p w:rsidR="00141039" w:rsidRPr="00141039" w:rsidRDefault="004C4A8D">
      <w:pPr>
        <w:pStyle w:val="TOC2"/>
        <w:rPr>
          <w:rFonts w:ascii="Arial" w:eastAsiaTheme="minorEastAsia" w:hAnsi="Arial" w:cs="Arial"/>
          <w:noProof/>
          <w:sz w:val="22"/>
          <w:szCs w:val="22"/>
          <w:lang w:eastAsia="en-ZA"/>
        </w:rPr>
      </w:pPr>
      <w:hyperlink w:anchor="_Toc1573029" w:history="1">
        <w:r w:rsidR="00141039" w:rsidRPr="00141039">
          <w:rPr>
            <w:rStyle w:val="Hyperlink"/>
            <w:rFonts w:ascii="Arial" w:hAnsi="Arial" w:cs="Arial"/>
            <w:noProof/>
            <w:sz w:val="22"/>
            <w:szCs w:val="22"/>
          </w:rPr>
          <w:t>Financial Sector</w:t>
        </w:r>
        <w:r w:rsidR="00141039" w:rsidRPr="00141039">
          <w:rPr>
            <w:rFonts w:ascii="Arial" w:hAnsi="Arial" w:cs="Arial"/>
            <w:noProof/>
            <w:webHidden/>
            <w:sz w:val="22"/>
            <w:szCs w:val="22"/>
          </w:rPr>
          <w:tab/>
        </w:r>
        <w:r w:rsidR="00141039" w:rsidRPr="00141039">
          <w:rPr>
            <w:rFonts w:ascii="Arial" w:hAnsi="Arial" w:cs="Arial"/>
            <w:noProof/>
            <w:webHidden/>
            <w:sz w:val="22"/>
            <w:szCs w:val="22"/>
          </w:rPr>
          <w:fldChar w:fldCharType="begin"/>
        </w:r>
        <w:r w:rsidR="00141039" w:rsidRPr="00141039">
          <w:rPr>
            <w:rFonts w:ascii="Arial" w:hAnsi="Arial" w:cs="Arial"/>
            <w:noProof/>
            <w:webHidden/>
            <w:sz w:val="22"/>
            <w:szCs w:val="22"/>
          </w:rPr>
          <w:instrText xml:space="preserve"> PAGEREF _Toc1573029 \h </w:instrText>
        </w:r>
        <w:r w:rsidR="00141039" w:rsidRPr="00141039">
          <w:rPr>
            <w:rFonts w:ascii="Arial" w:hAnsi="Arial" w:cs="Arial"/>
            <w:noProof/>
            <w:webHidden/>
            <w:sz w:val="22"/>
            <w:szCs w:val="22"/>
          </w:rPr>
        </w:r>
        <w:r w:rsidR="00141039" w:rsidRPr="00141039">
          <w:rPr>
            <w:rFonts w:ascii="Arial" w:hAnsi="Arial" w:cs="Arial"/>
            <w:noProof/>
            <w:webHidden/>
            <w:sz w:val="22"/>
            <w:szCs w:val="22"/>
          </w:rPr>
          <w:fldChar w:fldCharType="separate"/>
        </w:r>
        <w:r>
          <w:rPr>
            <w:rFonts w:ascii="Arial" w:hAnsi="Arial" w:cs="Arial"/>
            <w:noProof/>
            <w:webHidden/>
            <w:sz w:val="22"/>
            <w:szCs w:val="22"/>
          </w:rPr>
          <w:t>11</w:t>
        </w:r>
        <w:r w:rsidR="00141039" w:rsidRPr="00141039">
          <w:rPr>
            <w:rFonts w:ascii="Arial" w:hAnsi="Arial" w:cs="Arial"/>
            <w:noProof/>
            <w:webHidden/>
            <w:sz w:val="22"/>
            <w:szCs w:val="22"/>
          </w:rPr>
          <w:fldChar w:fldCharType="end"/>
        </w:r>
      </w:hyperlink>
    </w:p>
    <w:p w:rsidR="00141039" w:rsidRPr="00141039" w:rsidRDefault="004C4A8D">
      <w:pPr>
        <w:pStyle w:val="TOC2"/>
        <w:rPr>
          <w:rFonts w:ascii="Arial" w:eastAsiaTheme="minorEastAsia" w:hAnsi="Arial" w:cs="Arial"/>
          <w:noProof/>
          <w:sz w:val="22"/>
          <w:szCs w:val="22"/>
          <w:lang w:eastAsia="en-ZA"/>
        </w:rPr>
      </w:pPr>
      <w:hyperlink w:anchor="_Toc1573030" w:history="1">
        <w:r w:rsidR="00141039" w:rsidRPr="00141039">
          <w:rPr>
            <w:rStyle w:val="Hyperlink"/>
            <w:rFonts w:ascii="Arial" w:hAnsi="Arial" w:cs="Arial"/>
            <w:noProof/>
            <w:sz w:val="22"/>
            <w:szCs w:val="22"/>
          </w:rPr>
          <w:t>Reviewing the Real Estate Investment Trust (REIT) tax regime</w:t>
        </w:r>
        <w:r w:rsidR="00141039" w:rsidRPr="00141039">
          <w:rPr>
            <w:rFonts w:ascii="Arial" w:hAnsi="Arial" w:cs="Arial"/>
            <w:noProof/>
            <w:webHidden/>
            <w:sz w:val="22"/>
            <w:szCs w:val="22"/>
          </w:rPr>
          <w:tab/>
        </w:r>
        <w:r w:rsidR="00141039" w:rsidRPr="00141039">
          <w:rPr>
            <w:rFonts w:ascii="Arial" w:hAnsi="Arial" w:cs="Arial"/>
            <w:noProof/>
            <w:webHidden/>
            <w:sz w:val="22"/>
            <w:szCs w:val="22"/>
          </w:rPr>
          <w:fldChar w:fldCharType="begin"/>
        </w:r>
        <w:r w:rsidR="00141039" w:rsidRPr="00141039">
          <w:rPr>
            <w:rFonts w:ascii="Arial" w:hAnsi="Arial" w:cs="Arial"/>
            <w:noProof/>
            <w:webHidden/>
            <w:sz w:val="22"/>
            <w:szCs w:val="22"/>
          </w:rPr>
          <w:instrText xml:space="preserve"> PAGEREF _Toc1573030 \h </w:instrText>
        </w:r>
        <w:r w:rsidR="00141039" w:rsidRPr="00141039">
          <w:rPr>
            <w:rFonts w:ascii="Arial" w:hAnsi="Arial" w:cs="Arial"/>
            <w:noProof/>
            <w:webHidden/>
            <w:sz w:val="22"/>
            <w:szCs w:val="22"/>
          </w:rPr>
        </w:r>
        <w:r w:rsidR="00141039" w:rsidRPr="00141039">
          <w:rPr>
            <w:rFonts w:ascii="Arial" w:hAnsi="Arial" w:cs="Arial"/>
            <w:noProof/>
            <w:webHidden/>
            <w:sz w:val="22"/>
            <w:szCs w:val="22"/>
          </w:rPr>
          <w:fldChar w:fldCharType="separate"/>
        </w:r>
        <w:r>
          <w:rPr>
            <w:rFonts w:ascii="Arial" w:hAnsi="Arial" w:cs="Arial"/>
            <w:noProof/>
            <w:webHidden/>
            <w:sz w:val="22"/>
            <w:szCs w:val="22"/>
          </w:rPr>
          <w:t>11</w:t>
        </w:r>
        <w:r w:rsidR="00141039" w:rsidRPr="00141039">
          <w:rPr>
            <w:rFonts w:ascii="Arial" w:hAnsi="Arial" w:cs="Arial"/>
            <w:noProof/>
            <w:webHidden/>
            <w:sz w:val="22"/>
            <w:szCs w:val="22"/>
          </w:rPr>
          <w:fldChar w:fldCharType="end"/>
        </w:r>
      </w:hyperlink>
    </w:p>
    <w:p w:rsidR="00141039" w:rsidRPr="00141039" w:rsidRDefault="004C4A8D">
      <w:pPr>
        <w:pStyle w:val="TOC2"/>
        <w:rPr>
          <w:rFonts w:ascii="Arial" w:eastAsiaTheme="minorEastAsia" w:hAnsi="Arial" w:cs="Arial"/>
          <w:noProof/>
          <w:sz w:val="22"/>
          <w:szCs w:val="22"/>
          <w:lang w:eastAsia="en-ZA"/>
        </w:rPr>
      </w:pPr>
      <w:hyperlink w:anchor="_Toc1573031" w:history="1">
        <w:r w:rsidR="00141039" w:rsidRPr="00141039">
          <w:rPr>
            <w:rStyle w:val="Hyperlink"/>
            <w:rFonts w:ascii="Arial" w:hAnsi="Arial" w:cs="Arial"/>
            <w:noProof/>
            <w:sz w:val="22"/>
            <w:szCs w:val="22"/>
          </w:rPr>
          <w:t>Incentives</w:t>
        </w:r>
        <w:r w:rsidR="00141039" w:rsidRPr="00141039">
          <w:rPr>
            <w:rFonts w:ascii="Arial" w:hAnsi="Arial" w:cs="Arial"/>
            <w:noProof/>
            <w:webHidden/>
            <w:sz w:val="22"/>
            <w:szCs w:val="22"/>
          </w:rPr>
          <w:tab/>
        </w:r>
        <w:r w:rsidR="00141039" w:rsidRPr="00141039">
          <w:rPr>
            <w:rFonts w:ascii="Arial" w:hAnsi="Arial" w:cs="Arial"/>
            <w:noProof/>
            <w:webHidden/>
            <w:sz w:val="22"/>
            <w:szCs w:val="22"/>
          </w:rPr>
          <w:fldChar w:fldCharType="begin"/>
        </w:r>
        <w:r w:rsidR="00141039" w:rsidRPr="00141039">
          <w:rPr>
            <w:rFonts w:ascii="Arial" w:hAnsi="Arial" w:cs="Arial"/>
            <w:noProof/>
            <w:webHidden/>
            <w:sz w:val="22"/>
            <w:szCs w:val="22"/>
          </w:rPr>
          <w:instrText xml:space="preserve"> PAGEREF _Toc1573031 \h </w:instrText>
        </w:r>
        <w:r w:rsidR="00141039" w:rsidRPr="00141039">
          <w:rPr>
            <w:rFonts w:ascii="Arial" w:hAnsi="Arial" w:cs="Arial"/>
            <w:noProof/>
            <w:webHidden/>
            <w:sz w:val="22"/>
            <w:szCs w:val="22"/>
          </w:rPr>
        </w:r>
        <w:r w:rsidR="00141039" w:rsidRPr="00141039">
          <w:rPr>
            <w:rFonts w:ascii="Arial" w:hAnsi="Arial" w:cs="Arial"/>
            <w:noProof/>
            <w:webHidden/>
            <w:sz w:val="22"/>
            <w:szCs w:val="22"/>
          </w:rPr>
          <w:fldChar w:fldCharType="separate"/>
        </w:r>
        <w:r>
          <w:rPr>
            <w:rFonts w:ascii="Arial" w:hAnsi="Arial" w:cs="Arial"/>
            <w:noProof/>
            <w:webHidden/>
            <w:sz w:val="22"/>
            <w:szCs w:val="22"/>
          </w:rPr>
          <w:t>12</w:t>
        </w:r>
        <w:r w:rsidR="00141039" w:rsidRPr="00141039">
          <w:rPr>
            <w:rFonts w:ascii="Arial" w:hAnsi="Arial" w:cs="Arial"/>
            <w:noProof/>
            <w:webHidden/>
            <w:sz w:val="22"/>
            <w:szCs w:val="22"/>
          </w:rPr>
          <w:fldChar w:fldCharType="end"/>
        </w:r>
      </w:hyperlink>
    </w:p>
    <w:p w:rsidR="00141039" w:rsidRPr="00141039" w:rsidRDefault="004C4A8D">
      <w:pPr>
        <w:pStyle w:val="TOC1"/>
        <w:rPr>
          <w:rFonts w:ascii="Arial" w:eastAsiaTheme="minorEastAsia" w:hAnsi="Arial" w:cs="Arial"/>
          <w:noProof/>
          <w:sz w:val="22"/>
          <w:szCs w:val="22"/>
          <w:lang w:eastAsia="en-ZA"/>
        </w:rPr>
      </w:pPr>
      <w:hyperlink w:anchor="_Toc1573032" w:history="1">
        <w:r w:rsidR="00141039" w:rsidRPr="00141039">
          <w:rPr>
            <w:rStyle w:val="Hyperlink"/>
            <w:rFonts w:ascii="Arial" w:hAnsi="Arial" w:cs="Arial"/>
            <w:noProof/>
            <w:sz w:val="22"/>
            <w:szCs w:val="22"/>
          </w:rPr>
          <w:t>6.</w:t>
        </w:r>
        <w:r w:rsidR="00141039" w:rsidRPr="00141039">
          <w:rPr>
            <w:rFonts w:ascii="Arial" w:eastAsiaTheme="minorEastAsia" w:hAnsi="Arial" w:cs="Arial"/>
            <w:noProof/>
            <w:sz w:val="22"/>
            <w:szCs w:val="22"/>
            <w:lang w:eastAsia="en-ZA"/>
          </w:rPr>
          <w:tab/>
        </w:r>
        <w:r w:rsidR="00141039" w:rsidRPr="00141039">
          <w:rPr>
            <w:rStyle w:val="Hyperlink"/>
            <w:rFonts w:ascii="Arial" w:hAnsi="Arial" w:cs="Arial"/>
            <w:noProof/>
            <w:sz w:val="22"/>
            <w:szCs w:val="22"/>
          </w:rPr>
          <w:t>INTERNATIONAL TAX</w:t>
        </w:r>
        <w:r w:rsidR="00141039" w:rsidRPr="00141039">
          <w:rPr>
            <w:rFonts w:ascii="Arial" w:hAnsi="Arial" w:cs="Arial"/>
            <w:noProof/>
            <w:webHidden/>
            <w:sz w:val="22"/>
            <w:szCs w:val="22"/>
          </w:rPr>
          <w:tab/>
        </w:r>
        <w:r w:rsidR="00141039" w:rsidRPr="00141039">
          <w:rPr>
            <w:rFonts w:ascii="Arial" w:hAnsi="Arial" w:cs="Arial"/>
            <w:noProof/>
            <w:webHidden/>
            <w:sz w:val="22"/>
            <w:szCs w:val="22"/>
          </w:rPr>
          <w:fldChar w:fldCharType="begin"/>
        </w:r>
        <w:r w:rsidR="00141039" w:rsidRPr="00141039">
          <w:rPr>
            <w:rFonts w:ascii="Arial" w:hAnsi="Arial" w:cs="Arial"/>
            <w:noProof/>
            <w:webHidden/>
            <w:sz w:val="22"/>
            <w:szCs w:val="22"/>
          </w:rPr>
          <w:instrText xml:space="preserve"> PAGEREF _Toc1573032 \h </w:instrText>
        </w:r>
        <w:r w:rsidR="00141039" w:rsidRPr="00141039">
          <w:rPr>
            <w:rFonts w:ascii="Arial" w:hAnsi="Arial" w:cs="Arial"/>
            <w:noProof/>
            <w:webHidden/>
            <w:sz w:val="22"/>
            <w:szCs w:val="22"/>
          </w:rPr>
        </w:r>
        <w:r w:rsidR="00141039" w:rsidRPr="00141039">
          <w:rPr>
            <w:rFonts w:ascii="Arial" w:hAnsi="Arial" w:cs="Arial"/>
            <w:noProof/>
            <w:webHidden/>
            <w:sz w:val="22"/>
            <w:szCs w:val="22"/>
          </w:rPr>
          <w:fldChar w:fldCharType="separate"/>
        </w:r>
        <w:r>
          <w:rPr>
            <w:rFonts w:ascii="Arial" w:hAnsi="Arial" w:cs="Arial"/>
            <w:noProof/>
            <w:webHidden/>
            <w:sz w:val="22"/>
            <w:szCs w:val="22"/>
          </w:rPr>
          <w:t>13</w:t>
        </w:r>
        <w:r w:rsidR="00141039" w:rsidRPr="00141039">
          <w:rPr>
            <w:rFonts w:ascii="Arial" w:hAnsi="Arial" w:cs="Arial"/>
            <w:noProof/>
            <w:webHidden/>
            <w:sz w:val="22"/>
            <w:szCs w:val="22"/>
          </w:rPr>
          <w:fldChar w:fldCharType="end"/>
        </w:r>
      </w:hyperlink>
    </w:p>
    <w:p w:rsidR="00141039" w:rsidRPr="00141039" w:rsidRDefault="004C4A8D">
      <w:pPr>
        <w:pStyle w:val="TOC2"/>
        <w:rPr>
          <w:rFonts w:ascii="Arial" w:eastAsiaTheme="minorEastAsia" w:hAnsi="Arial" w:cs="Arial"/>
          <w:noProof/>
          <w:sz w:val="22"/>
          <w:szCs w:val="22"/>
          <w:lang w:eastAsia="en-ZA"/>
        </w:rPr>
      </w:pPr>
      <w:hyperlink w:anchor="_Toc1573033" w:history="1">
        <w:r w:rsidR="00141039" w:rsidRPr="00141039">
          <w:rPr>
            <w:rStyle w:val="Hyperlink"/>
            <w:rFonts w:ascii="Arial" w:hAnsi="Arial" w:cs="Arial"/>
            <w:noProof/>
            <w:sz w:val="22"/>
            <w:szCs w:val="22"/>
          </w:rPr>
          <w:t>Controlled foreign company (CFC) rules</w:t>
        </w:r>
        <w:r w:rsidR="00141039" w:rsidRPr="00141039">
          <w:rPr>
            <w:rFonts w:ascii="Arial" w:hAnsi="Arial" w:cs="Arial"/>
            <w:noProof/>
            <w:webHidden/>
            <w:sz w:val="22"/>
            <w:szCs w:val="22"/>
          </w:rPr>
          <w:tab/>
        </w:r>
        <w:r w:rsidR="00141039" w:rsidRPr="00141039">
          <w:rPr>
            <w:rFonts w:ascii="Arial" w:hAnsi="Arial" w:cs="Arial"/>
            <w:noProof/>
            <w:webHidden/>
            <w:sz w:val="22"/>
            <w:szCs w:val="22"/>
          </w:rPr>
          <w:fldChar w:fldCharType="begin"/>
        </w:r>
        <w:r w:rsidR="00141039" w:rsidRPr="00141039">
          <w:rPr>
            <w:rFonts w:ascii="Arial" w:hAnsi="Arial" w:cs="Arial"/>
            <w:noProof/>
            <w:webHidden/>
            <w:sz w:val="22"/>
            <w:szCs w:val="22"/>
          </w:rPr>
          <w:instrText xml:space="preserve"> PAGEREF _Toc1573033 \h </w:instrText>
        </w:r>
        <w:r w:rsidR="00141039" w:rsidRPr="00141039">
          <w:rPr>
            <w:rFonts w:ascii="Arial" w:hAnsi="Arial" w:cs="Arial"/>
            <w:noProof/>
            <w:webHidden/>
            <w:sz w:val="22"/>
            <w:szCs w:val="22"/>
          </w:rPr>
        </w:r>
        <w:r w:rsidR="00141039" w:rsidRPr="00141039">
          <w:rPr>
            <w:rFonts w:ascii="Arial" w:hAnsi="Arial" w:cs="Arial"/>
            <w:noProof/>
            <w:webHidden/>
            <w:sz w:val="22"/>
            <w:szCs w:val="22"/>
          </w:rPr>
          <w:fldChar w:fldCharType="separate"/>
        </w:r>
        <w:r>
          <w:rPr>
            <w:rFonts w:ascii="Arial" w:hAnsi="Arial" w:cs="Arial"/>
            <w:noProof/>
            <w:webHidden/>
            <w:sz w:val="22"/>
            <w:szCs w:val="22"/>
          </w:rPr>
          <w:t>13</w:t>
        </w:r>
        <w:r w:rsidR="00141039" w:rsidRPr="00141039">
          <w:rPr>
            <w:rFonts w:ascii="Arial" w:hAnsi="Arial" w:cs="Arial"/>
            <w:noProof/>
            <w:webHidden/>
            <w:sz w:val="22"/>
            <w:szCs w:val="22"/>
          </w:rPr>
          <w:fldChar w:fldCharType="end"/>
        </w:r>
      </w:hyperlink>
    </w:p>
    <w:p w:rsidR="00141039" w:rsidRPr="00141039" w:rsidRDefault="004C4A8D">
      <w:pPr>
        <w:pStyle w:val="TOC2"/>
        <w:rPr>
          <w:rFonts w:ascii="Arial" w:eastAsiaTheme="minorEastAsia" w:hAnsi="Arial" w:cs="Arial"/>
          <w:noProof/>
          <w:sz w:val="22"/>
          <w:szCs w:val="22"/>
          <w:lang w:eastAsia="en-ZA"/>
        </w:rPr>
      </w:pPr>
      <w:hyperlink w:anchor="_Toc1573034" w:history="1">
        <w:r w:rsidR="00141039" w:rsidRPr="00141039">
          <w:rPr>
            <w:rStyle w:val="Hyperlink"/>
            <w:rFonts w:ascii="Arial" w:hAnsi="Arial" w:cs="Arial"/>
            <w:noProof/>
            <w:sz w:val="22"/>
            <w:szCs w:val="22"/>
          </w:rPr>
          <w:t>Definition of permanent establishment</w:t>
        </w:r>
        <w:r w:rsidR="00141039" w:rsidRPr="00141039">
          <w:rPr>
            <w:rFonts w:ascii="Arial" w:hAnsi="Arial" w:cs="Arial"/>
            <w:noProof/>
            <w:webHidden/>
            <w:sz w:val="22"/>
            <w:szCs w:val="22"/>
          </w:rPr>
          <w:tab/>
        </w:r>
        <w:r w:rsidR="00141039" w:rsidRPr="00141039">
          <w:rPr>
            <w:rFonts w:ascii="Arial" w:hAnsi="Arial" w:cs="Arial"/>
            <w:noProof/>
            <w:webHidden/>
            <w:sz w:val="22"/>
            <w:szCs w:val="22"/>
          </w:rPr>
          <w:fldChar w:fldCharType="begin"/>
        </w:r>
        <w:r w:rsidR="00141039" w:rsidRPr="00141039">
          <w:rPr>
            <w:rFonts w:ascii="Arial" w:hAnsi="Arial" w:cs="Arial"/>
            <w:noProof/>
            <w:webHidden/>
            <w:sz w:val="22"/>
            <w:szCs w:val="22"/>
          </w:rPr>
          <w:instrText xml:space="preserve"> PAGEREF _Toc1573034 \h </w:instrText>
        </w:r>
        <w:r w:rsidR="00141039" w:rsidRPr="00141039">
          <w:rPr>
            <w:rFonts w:ascii="Arial" w:hAnsi="Arial" w:cs="Arial"/>
            <w:noProof/>
            <w:webHidden/>
            <w:sz w:val="22"/>
            <w:szCs w:val="22"/>
          </w:rPr>
        </w:r>
        <w:r w:rsidR="00141039" w:rsidRPr="00141039">
          <w:rPr>
            <w:rFonts w:ascii="Arial" w:hAnsi="Arial" w:cs="Arial"/>
            <w:noProof/>
            <w:webHidden/>
            <w:sz w:val="22"/>
            <w:szCs w:val="22"/>
          </w:rPr>
          <w:fldChar w:fldCharType="separate"/>
        </w:r>
        <w:r>
          <w:rPr>
            <w:rFonts w:ascii="Arial" w:hAnsi="Arial" w:cs="Arial"/>
            <w:noProof/>
            <w:webHidden/>
            <w:sz w:val="22"/>
            <w:szCs w:val="22"/>
          </w:rPr>
          <w:t>13</w:t>
        </w:r>
        <w:r w:rsidR="00141039" w:rsidRPr="00141039">
          <w:rPr>
            <w:rFonts w:ascii="Arial" w:hAnsi="Arial" w:cs="Arial"/>
            <w:noProof/>
            <w:webHidden/>
            <w:sz w:val="22"/>
            <w:szCs w:val="22"/>
          </w:rPr>
          <w:fldChar w:fldCharType="end"/>
        </w:r>
      </w:hyperlink>
    </w:p>
    <w:p w:rsidR="00141039" w:rsidRPr="00141039" w:rsidRDefault="004C4A8D">
      <w:pPr>
        <w:pStyle w:val="TOC2"/>
        <w:rPr>
          <w:rFonts w:ascii="Arial" w:eastAsiaTheme="minorEastAsia" w:hAnsi="Arial" w:cs="Arial"/>
          <w:noProof/>
          <w:sz w:val="22"/>
          <w:szCs w:val="22"/>
          <w:lang w:eastAsia="en-ZA"/>
        </w:rPr>
      </w:pPr>
      <w:hyperlink w:anchor="_Toc1573035" w:history="1">
        <w:r w:rsidR="00141039" w:rsidRPr="00141039">
          <w:rPr>
            <w:rStyle w:val="Hyperlink"/>
            <w:rFonts w:ascii="Arial" w:hAnsi="Arial" w:cs="Arial"/>
            <w:noProof/>
            <w:sz w:val="22"/>
            <w:szCs w:val="22"/>
          </w:rPr>
          <w:t>Revising tax relief for blocked foreign funds</w:t>
        </w:r>
        <w:r w:rsidR="00141039" w:rsidRPr="00141039">
          <w:rPr>
            <w:rFonts w:ascii="Arial" w:hAnsi="Arial" w:cs="Arial"/>
            <w:noProof/>
            <w:webHidden/>
            <w:sz w:val="22"/>
            <w:szCs w:val="22"/>
          </w:rPr>
          <w:tab/>
        </w:r>
        <w:r w:rsidR="00141039" w:rsidRPr="00141039">
          <w:rPr>
            <w:rFonts w:ascii="Arial" w:hAnsi="Arial" w:cs="Arial"/>
            <w:noProof/>
            <w:webHidden/>
            <w:sz w:val="22"/>
            <w:szCs w:val="22"/>
          </w:rPr>
          <w:fldChar w:fldCharType="begin"/>
        </w:r>
        <w:r w:rsidR="00141039" w:rsidRPr="00141039">
          <w:rPr>
            <w:rFonts w:ascii="Arial" w:hAnsi="Arial" w:cs="Arial"/>
            <w:noProof/>
            <w:webHidden/>
            <w:sz w:val="22"/>
            <w:szCs w:val="22"/>
          </w:rPr>
          <w:instrText xml:space="preserve"> PAGEREF _Toc1573035 \h </w:instrText>
        </w:r>
        <w:r w:rsidR="00141039" w:rsidRPr="00141039">
          <w:rPr>
            <w:rFonts w:ascii="Arial" w:hAnsi="Arial" w:cs="Arial"/>
            <w:noProof/>
            <w:webHidden/>
            <w:sz w:val="22"/>
            <w:szCs w:val="22"/>
          </w:rPr>
        </w:r>
        <w:r w:rsidR="00141039" w:rsidRPr="00141039">
          <w:rPr>
            <w:rFonts w:ascii="Arial" w:hAnsi="Arial" w:cs="Arial"/>
            <w:noProof/>
            <w:webHidden/>
            <w:sz w:val="22"/>
            <w:szCs w:val="22"/>
          </w:rPr>
          <w:fldChar w:fldCharType="separate"/>
        </w:r>
        <w:r>
          <w:rPr>
            <w:rFonts w:ascii="Arial" w:hAnsi="Arial" w:cs="Arial"/>
            <w:noProof/>
            <w:webHidden/>
            <w:sz w:val="22"/>
            <w:szCs w:val="22"/>
          </w:rPr>
          <w:t>14</w:t>
        </w:r>
        <w:r w:rsidR="00141039" w:rsidRPr="00141039">
          <w:rPr>
            <w:rFonts w:ascii="Arial" w:hAnsi="Arial" w:cs="Arial"/>
            <w:noProof/>
            <w:webHidden/>
            <w:sz w:val="22"/>
            <w:szCs w:val="22"/>
          </w:rPr>
          <w:fldChar w:fldCharType="end"/>
        </w:r>
      </w:hyperlink>
    </w:p>
    <w:p w:rsidR="00141039" w:rsidRPr="00141039" w:rsidRDefault="004C4A8D">
      <w:pPr>
        <w:pStyle w:val="TOC2"/>
        <w:rPr>
          <w:rFonts w:ascii="Arial" w:eastAsiaTheme="minorEastAsia" w:hAnsi="Arial" w:cs="Arial"/>
          <w:noProof/>
          <w:sz w:val="22"/>
          <w:szCs w:val="22"/>
          <w:lang w:eastAsia="en-ZA"/>
        </w:rPr>
      </w:pPr>
      <w:hyperlink w:anchor="_Toc1573036" w:history="1">
        <w:r w:rsidR="00141039" w:rsidRPr="00141039">
          <w:rPr>
            <w:rStyle w:val="Hyperlink"/>
            <w:rFonts w:ascii="Arial" w:hAnsi="Arial" w:cs="Arial"/>
            <w:noProof/>
            <w:sz w:val="22"/>
            <w:szCs w:val="22"/>
          </w:rPr>
          <w:t>Amendments to the definition of “domestic treasury management company”</w:t>
        </w:r>
        <w:r w:rsidR="00141039" w:rsidRPr="00141039">
          <w:rPr>
            <w:rFonts w:ascii="Arial" w:hAnsi="Arial" w:cs="Arial"/>
            <w:noProof/>
            <w:webHidden/>
            <w:sz w:val="22"/>
            <w:szCs w:val="22"/>
          </w:rPr>
          <w:tab/>
        </w:r>
        <w:r w:rsidR="00141039" w:rsidRPr="00141039">
          <w:rPr>
            <w:rFonts w:ascii="Arial" w:hAnsi="Arial" w:cs="Arial"/>
            <w:noProof/>
            <w:webHidden/>
            <w:sz w:val="22"/>
            <w:szCs w:val="22"/>
          </w:rPr>
          <w:fldChar w:fldCharType="begin"/>
        </w:r>
        <w:r w:rsidR="00141039" w:rsidRPr="00141039">
          <w:rPr>
            <w:rFonts w:ascii="Arial" w:hAnsi="Arial" w:cs="Arial"/>
            <w:noProof/>
            <w:webHidden/>
            <w:sz w:val="22"/>
            <w:szCs w:val="22"/>
          </w:rPr>
          <w:instrText xml:space="preserve"> PAGEREF _Toc1573036 \h </w:instrText>
        </w:r>
        <w:r w:rsidR="00141039" w:rsidRPr="00141039">
          <w:rPr>
            <w:rFonts w:ascii="Arial" w:hAnsi="Arial" w:cs="Arial"/>
            <w:noProof/>
            <w:webHidden/>
            <w:sz w:val="22"/>
            <w:szCs w:val="22"/>
          </w:rPr>
        </w:r>
        <w:r w:rsidR="00141039" w:rsidRPr="00141039">
          <w:rPr>
            <w:rFonts w:ascii="Arial" w:hAnsi="Arial" w:cs="Arial"/>
            <w:noProof/>
            <w:webHidden/>
            <w:sz w:val="22"/>
            <w:szCs w:val="22"/>
          </w:rPr>
          <w:fldChar w:fldCharType="separate"/>
        </w:r>
        <w:r>
          <w:rPr>
            <w:rFonts w:ascii="Arial" w:hAnsi="Arial" w:cs="Arial"/>
            <w:noProof/>
            <w:webHidden/>
            <w:sz w:val="22"/>
            <w:szCs w:val="22"/>
          </w:rPr>
          <w:t>14</w:t>
        </w:r>
        <w:r w:rsidR="00141039" w:rsidRPr="00141039">
          <w:rPr>
            <w:rFonts w:ascii="Arial" w:hAnsi="Arial" w:cs="Arial"/>
            <w:noProof/>
            <w:webHidden/>
            <w:sz w:val="22"/>
            <w:szCs w:val="22"/>
          </w:rPr>
          <w:fldChar w:fldCharType="end"/>
        </w:r>
      </w:hyperlink>
    </w:p>
    <w:p w:rsidR="00141039" w:rsidRPr="00141039" w:rsidRDefault="004C4A8D">
      <w:pPr>
        <w:pStyle w:val="TOC2"/>
        <w:rPr>
          <w:rFonts w:ascii="Arial" w:eastAsiaTheme="minorEastAsia" w:hAnsi="Arial" w:cs="Arial"/>
          <w:noProof/>
          <w:sz w:val="22"/>
          <w:szCs w:val="22"/>
          <w:lang w:eastAsia="en-ZA"/>
        </w:rPr>
      </w:pPr>
      <w:hyperlink w:anchor="_Toc1573037" w:history="1">
        <w:r w:rsidR="00141039" w:rsidRPr="00141039">
          <w:rPr>
            <w:rStyle w:val="Hyperlink"/>
            <w:rFonts w:ascii="Arial" w:hAnsi="Arial" w:cs="Arial"/>
            <w:noProof/>
            <w:sz w:val="22"/>
            <w:szCs w:val="22"/>
          </w:rPr>
          <w:t>Criteria for recognised exchanges</w:t>
        </w:r>
        <w:r w:rsidR="00141039" w:rsidRPr="00141039">
          <w:rPr>
            <w:rFonts w:ascii="Arial" w:hAnsi="Arial" w:cs="Arial"/>
            <w:noProof/>
            <w:webHidden/>
            <w:sz w:val="22"/>
            <w:szCs w:val="22"/>
          </w:rPr>
          <w:tab/>
        </w:r>
        <w:r w:rsidR="00141039" w:rsidRPr="00141039">
          <w:rPr>
            <w:rFonts w:ascii="Arial" w:hAnsi="Arial" w:cs="Arial"/>
            <w:noProof/>
            <w:webHidden/>
            <w:sz w:val="22"/>
            <w:szCs w:val="22"/>
          </w:rPr>
          <w:fldChar w:fldCharType="begin"/>
        </w:r>
        <w:r w:rsidR="00141039" w:rsidRPr="00141039">
          <w:rPr>
            <w:rFonts w:ascii="Arial" w:hAnsi="Arial" w:cs="Arial"/>
            <w:noProof/>
            <w:webHidden/>
            <w:sz w:val="22"/>
            <w:szCs w:val="22"/>
          </w:rPr>
          <w:instrText xml:space="preserve"> PAGEREF _Toc1573037 \h </w:instrText>
        </w:r>
        <w:r w:rsidR="00141039" w:rsidRPr="00141039">
          <w:rPr>
            <w:rFonts w:ascii="Arial" w:hAnsi="Arial" w:cs="Arial"/>
            <w:noProof/>
            <w:webHidden/>
            <w:sz w:val="22"/>
            <w:szCs w:val="22"/>
          </w:rPr>
        </w:r>
        <w:r w:rsidR="00141039" w:rsidRPr="00141039">
          <w:rPr>
            <w:rFonts w:ascii="Arial" w:hAnsi="Arial" w:cs="Arial"/>
            <w:noProof/>
            <w:webHidden/>
            <w:sz w:val="22"/>
            <w:szCs w:val="22"/>
          </w:rPr>
          <w:fldChar w:fldCharType="separate"/>
        </w:r>
        <w:r>
          <w:rPr>
            <w:rFonts w:ascii="Arial" w:hAnsi="Arial" w:cs="Arial"/>
            <w:noProof/>
            <w:webHidden/>
            <w:sz w:val="22"/>
            <w:szCs w:val="22"/>
          </w:rPr>
          <w:t>14</w:t>
        </w:r>
        <w:r w:rsidR="00141039" w:rsidRPr="00141039">
          <w:rPr>
            <w:rFonts w:ascii="Arial" w:hAnsi="Arial" w:cs="Arial"/>
            <w:noProof/>
            <w:webHidden/>
            <w:sz w:val="22"/>
            <w:szCs w:val="22"/>
          </w:rPr>
          <w:fldChar w:fldCharType="end"/>
        </w:r>
      </w:hyperlink>
    </w:p>
    <w:p w:rsidR="00141039" w:rsidRPr="00141039" w:rsidRDefault="004C4A8D">
      <w:pPr>
        <w:pStyle w:val="TOC2"/>
        <w:rPr>
          <w:rFonts w:ascii="Arial" w:eastAsiaTheme="minorEastAsia" w:hAnsi="Arial" w:cs="Arial"/>
          <w:noProof/>
          <w:sz w:val="22"/>
          <w:szCs w:val="22"/>
          <w:lang w:eastAsia="en-ZA"/>
        </w:rPr>
      </w:pPr>
      <w:hyperlink w:anchor="_Toc1573038" w:history="1">
        <w:r w:rsidR="00141039" w:rsidRPr="00141039">
          <w:rPr>
            <w:rStyle w:val="Hyperlink"/>
            <w:rFonts w:ascii="Arial" w:hAnsi="Arial" w:cs="Arial"/>
            <w:noProof/>
            <w:sz w:val="22"/>
            <w:szCs w:val="22"/>
          </w:rPr>
          <w:t>“Affected transaction” definition in the arm’s length transfer pricing rules</w:t>
        </w:r>
        <w:r w:rsidR="00141039" w:rsidRPr="00141039">
          <w:rPr>
            <w:rFonts w:ascii="Arial" w:hAnsi="Arial" w:cs="Arial"/>
            <w:noProof/>
            <w:webHidden/>
            <w:sz w:val="22"/>
            <w:szCs w:val="22"/>
          </w:rPr>
          <w:tab/>
        </w:r>
        <w:r w:rsidR="00141039" w:rsidRPr="00141039">
          <w:rPr>
            <w:rFonts w:ascii="Arial" w:hAnsi="Arial" w:cs="Arial"/>
            <w:noProof/>
            <w:webHidden/>
            <w:sz w:val="22"/>
            <w:szCs w:val="22"/>
          </w:rPr>
          <w:fldChar w:fldCharType="begin"/>
        </w:r>
        <w:r w:rsidR="00141039" w:rsidRPr="00141039">
          <w:rPr>
            <w:rFonts w:ascii="Arial" w:hAnsi="Arial" w:cs="Arial"/>
            <w:noProof/>
            <w:webHidden/>
            <w:sz w:val="22"/>
            <w:szCs w:val="22"/>
          </w:rPr>
          <w:instrText xml:space="preserve"> PAGEREF _Toc1573038 \h </w:instrText>
        </w:r>
        <w:r w:rsidR="00141039" w:rsidRPr="00141039">
          <w:rPr>
            <w:rFonts w:ascii="Arial" w:hAnsi="Arial" w:cs="Arial"/>
            <w:noProof/>
            <w:webHidden/>
            <w:sz w:val="22"/>
            <w:szCs w:val="22"/>
          </w:rPr>
        </w:r>
        <w:r w:rsidR="00141039" w:rsidRPr="00141039">
          <w:rPr>
            <w:rFonts w:ascii="Arial" w:hAnsi="Arial" w:cs="Arial"/>
            <w:noProof/>
            <w:webHidden/>
            <w:sz w:val="22"/>
            <w:szCs w:val="22"/>
          </w:rPr>
          <w:fldChar w:fldCharType="separate"/>
        </w:r>
        <w:r>
          <w:rPr>
            <w:rFonts w:ascii="Arial" w:hAnsi="Arial" w:cs="Arial"/>
            <w:noProof/>
            <w:webHidden/>
            <w:sz w:val="22"/>
            <w:szCs w:val="22"/>
          </w:rPr>
          <w:t>14</w:t>
        </w:r>
        <w:r w:rsidR="00141039" w:rsidRPr="00141039">
          <w:rPr>
            <w:rFonts w:ascii="Arial" w:hAnsi="Arial" w:cs="Arial"/>
            <w:noProof/>
            <w:webHidden/>
            <w:sz w:val="22"/>
            <w:szCs w:val="22"/>
          </w:rPr>
          <w:fldChar w:fldCharType="end"/>
        </w:r>
      </w:hyperlink>
    </w:p>
    <w:p w:rsidR="00141039" w:rsidRPr="00141039" w:rsidRDefault="004C4A8D">
      <w:pPr>
        <w:pStyle w:val="TOC2"/>
        <w:rPr>
          <w:rFonts w:ascii="Arial" w:eastAsiaTheme="minorEastAsia" w:hAnsi="Arial" w:cs="Arial"/>
          <w:noProof/>
          <w:sz w:val="22"/>
          <w:szCs w:val="22"/>
          <w:lang w:eastAsia="en-ZA"/>
        </w:rPr>
      </w:pPr>
      <w:hyperlink w:anchor="_Toc1573039" w:history="1">
        <w:r w:rsidR="00141039" w:rsidRPr="00141039">
          <w:rPr>
            <w:rStyle w:val="Hyperlink"/>
            <w:rFonts w:ascii="Arial" w:hAnsi="Arial" w:cs="Arial"/>
            <w:noProof/>
            <w:sz w:val="22"/>
            <w:szCs w:val="22"/>
          </w:rPr>
          <w:t>Clarifying the interaction of CGT and foreign exchange transaction rules</w:t>
        </w:r>
        <w:r w:rsidR="00141039" w:rsidRPr="00141039">
          <w:rPr>
            <w:rFonts w:ascii="Arial" w:hAnsi="Arial" w:cs="Arial"/>
            <w:noProof/>
            <w:webHidden/>
            <w:sz w:val="22"/>
            <w:szCs w:val="22"/>
          </w:rPr>
          <w:tab/>
        </w:r>
        <w:r w:rsidR="00141039" w:rsidRPr="00141039">
          <w:rPr>
            <w:rFonts w:ascii="Arial" w:hAnsi="Arial" w:cs="Arial"/>
            <w:noProof/>
            <w:webHidden/>
            <w:sz w:val="22"/>
            <w:szCs w:val="22"/>
          </w:rPr>
          <w:fldChar w:fldCharType="begin"/>
        </w:r>
        <w:r w:rsidR="00141039" w:rsidRPr="00141039">
          <w:rPr>
            <w:rFonts w:ascii="Arial" w:hAnsi="Arial" w:cs="Arial"/>
            <w:noProof/>
            <w:webHidden/>
            <w:sz w:val="22"/>
            <w:szCs w:val="22"/>
          </w:rPr>
          <w:instrText xml:space="preserve"> PAGEREF _Toc1573039 \h </w:instrText>
        </w:r>
        <w:r w:rsidR="00141039" w:rsidRPr="00141039">
          <w:rPr>
            <w:rFonts w:ascii="Arial" w:hAnsi="Arial" w:cs="Arial"/>
            <w:noProof/>
            <w:webHidden/>
            <w:sz w:val="22"/>
            <w:szCs w:val="22"/>
          </w:rPr>
        </w:r>
        <w:r w:rsidR="00141039" w:rsidRPr="00141039">
          <w:rPr>
            <w:rFonts w:ascii="Arial" w:hAnsi="Arial" w:cs="Arial"/>
            <w:noProof/>
            <w:webHidden/>
            <w:sz w:val="22"/>
            <w:szCs w:val="22"/>
          </w:rPr>
          <w:fldChar w:fldCharType="separate"/>
        </w:r>
        <w:r>
          <w:rPr>
            <w:rFonts w:ascii="Arial" w:hAnsi="Arial" w:cs="Arial"/>
            <w:noProof/>
            <w:webHidden/>
            <w:sz w:val="22"/>
            <w:szCs w:val="22"/>
          </w:rPr>
          <w:t>14</w:t>
        </w:r>
        <w:r w:rsidR="00141039" w:rsidRPr="00141039">
          <w:rPr>
            <w:rFonts w:ascii="Arial" w:hAnsi="Arial" w:cs="Arial"/>
            <w:noProof/>
            <w:webHidden/>
            <w:sz w:val="22"/>
            <w:szCs w:val="22"/>
          </w:rPr>
          <w:fldChar w:fldCharType="end"/>
        </w:r>
      </w:hyperlink>
    </w:p>
    <w:p w:rsidR="00141039" w:rsidRPr="00141039" w:rsidRDefault="004C4A8D">
      <w:pPr>
        <w:pStyle w:val="TOC1"/>
        <w:rPr>
          <w:rFonts w:ascii="Arial" w:eastAsiaTheme="minorEastAsia" w:hAnsi="Arial" w:cs="Arial"/>
          <w:noProof/>
          <w:sz w:val="22"/>
          <w:szCs w:val="22"/>
          <w:lang w:eastAsia="en-ZA"/>
        </w:rPr>
      </w:pPr>
      <w:hyperlink w:anchor="_Toc1573040" w:history="1">
        <w:r w:rsidR="00141039" w:rsidRPr="00141039">
          <w:rPr>
            <w:rStyle w:val="Hyperlink"/>
            <w:rFonts w:ascii="Arial" w:hAnsi="Arial" w:cs="Arial"/>
            <w:noProof/>
            <w:sz w:val="22"/>
            <w:szCs w:val="22"/>
          </w:rPr>
          <w:t>7.</w:t>
        </w:r>
        <w:r w:rsidR="00141039" w:rsidRPr="00141039">
          <w:rPr>
            <w:rFonts w:ascii="Arial" w:eastAsiaTheme="minorEastAsia" w:hAnsi="Arial" w:cs="Arial"/>
            <w:noProof/>
            <w:sz w:val="22"/>
            <w:szCs w:val="22"/>
            <w:lang w:eastAsia="en-ZA"/>
          </w:rPr>
          <w:tab/>
        </w:r>
        <w:r w:rsidR="00141039" w:rsidRPr="00141039">
          <w:rPr>
            <w:rStyle w:val="Hyperlink"/>
            <w:rFonts w:ascii="Arial" w:hAnsi="Arial" w:cs="Arial"/>
            <w:noProof/>
            <w:sz w:val="22"/>
            <w:szCs w:val="22"/>
          </w:rPr>
          <w:t>ENVIRONMENTAL TAXES</w:t>
        </w:r>
        <w:r w:rsidR="00141039" w:rsidRPr="00141039">
          <w:rPr>
            <w:rFonts w:ascii="Arial" w:hAnsi="Arial" w:cs="Arial"/>
            <w:noProof/>
            <w:webHidden/>
            <w:sz w:val="22"/>
            <w:szCs w:val="22"/>
          </w:rPr>
          <w:tab/>
        </w:r>
        <w:r w:rsidR="00141039" w:rsidRPr="00141039">
          <w:rPr>
            <w:rFonts w:ascii="Arial" w:hAnsi="Arial" w:cs="Arial"/>
            <w:noProof/>
            <w:webHidden/>
            <w:sz w:val="22"/>
            <w:szCs w:val="22"/>
          </w:rPr>
          <w:fldChar w:fldCharType="begin"/>
        </w:r>
        <w:r w:rsidR="00141039" w:rsidRPr="00141039">
          <w:rPr>
            <w:rFonts w:ascii="Arial" w:hAnsi="Arial" w:cs="Arial"/>
            <w:noProof/>
            <w:webHidden/>
            <w:sz w:val="22"/>
            <w:szCs w:val="22"/>
          </w:rPr>
          <w:instrText xml:space="preserve"> PAGEREF _Toc1573040 \h </w:instrText>
        </w:r>
        <w:r w:rsidR="00141039" w:rsidRPr="00141039">
          <w:rPr>
            <w:rFonts w:ascii="Arial" w:hAnsi="Arial" w:cs="Arial"/>
            <w:noProof/>
            <w:webHidden/>
            <w:sz w:val="22"/>
            <w:szCs w:val="22"/>
          </w:rPr>
        </w:r>
        <w:r w:rsidR="00141039" w:rsidRPr="00141039">
          <w:rPr>
            <w:rFonts w:ascii="Arial" w:hAnsi="Arial" w:cs="Arial"/>
            <w:noProof/>
            <w:webHidden/>
            <w:sz w:val="22"/>
            <w:szCs w:val="22"/>
          </w:rPr>
          <w:fldChar w:fldCharType="separate"/>
        </w:r>
        <w:r>
          <w:rPr>
            <w:rFonts w:ascii="Arial" w:hAnsi="Arial" w:cs="Arial"/>
            <w:noProof/>
            <w:webHidden/>
            <w:sz w:val="22"/>
            <w:szCs w:val="22"/>
          </w:rPr>
          <w:t>14</w:t>
        </w:r>
        <w:r w:rsidR="00141039" w:rsidRPr="00141039">
          <w:rPr>
            <w:rFonts w:ascii="Arial" w:hAnsi="Arial" w:cs="Arial"/>
            <w:noProof/>
            <w:webHidden/>
            <w:sz w:val="22"/>
            <w:szCs w:val="22"/>
          </w:rPr>
          <w:fldChar w:fldCharType="end"/>
        </w:r>
      </w:hyperlink>
    </w:p>
    <w:p w:rsidR="00141039" w:rsidRPr="00141039" w:rsidRDefault="004C4A8D">
      <w:pPr>
        <w:pStyle w:val="TOC2"/>
        <w:rPr>
          <w:rFonts w:ascii="Arial" w:eastAsiaTheme="minorEastAsia" w:hAnsi="Arial" w:cs="Arial"/>
          <w:noProof/>
          <w:sz w:val="22"/>
          <w:szCs w:val="22"/>
          <w:lang w:eastAsia="en-ZA"/>
        </w:rPr>
      </w:pPr>
      <w:hyperlink w:anchor="_Toc1573041" w:history="1">
        <w:r w:rsidR="00141039" w:rsidRPr="00141039">
          <w:rPr>
            <w:rStyle w:val="Hyperlink"/>
            <w:rFonts w:ascii="Arial" w:hAnsi="Arial" w:cs="Arial"/>
            <w:noProof/>
            <w:sz w:val="22"/>
            <w:szCs w:val="22"/>
          </w:rPr>
          <w:t>Carbon Tax</w:t>
        </w:r>
        <w:r w:rsidR="00141039" w:rsidRPr="00141039">
          <w:rPr>
            <w:rFonts w:ascii="Arial" w:hAnsi="Arial" w:cs="Arial"/>
            <w:noProof/>
            <w:webHidden/>
            <w:sz w:val="22"/>
            <w:szCs w:val="22"/>
          </w:rPr>
          <w:tab/>
        </w:r>
        <w:r w:rsidR="00141039" w:rsidRPr="00141039">
          <w:rPr>
            <w:rFonts w:ascii="Arial" w:hAnsi="Arial" w:cs="Arial"/>
            <w:noProof/>
            <w:webHidden/>
            <w:sz w:val="22"/>
            <w:szCs w:val="22"/>
          </w:rPr>
          <w:fldChar w:fldCharType="begin"/>
        </w:r>
        <w:r w:rsidR="00141039" w:rsidRPr="00141039">
          <w:rPr>
            <w:rFonts w:ascii="Arial" w:hAnsi="Arial" w:cs="Arial"/>
            <w:noProof/>
            <w:webHidden/>
            <w:sz w:val="22"/>
            <w:szCs w:val="22"/>
          </w:rPr>
          <w:instrText xml:space="preserve"> PAGEREF _Toc1573041 \h </w:instrText>
        </w:r>
        <w:r w:rsidR="00141039" w:rsidRPr="00141039">
          <w:rPr>
            <w:rFonts w:ascii="Arial" w:hAnsi="Arial" w:cs="Arial"/>
            <w:noProof/>
            <w:webHidden/>
            <w:sz w:val="22"/>
            <w:szCs w:val="22"/>
          </w:rPr>
        </w:r>
        <w:r w:rsidR="00141039" w:rsidRPr="00141039">
          <w:rPr>
            <w:rFonts w:ascii="Arial" w:hAnsi="Arial" w:cs="Arial"/>
            <w:noProof/>
            <w:webHidden/>
            <w:sz w:val="22"/>
            <w:szCs w:val="22"/>
          </w:rPr>
          <w:fldChar w:fldCharType="separate"/>
        </w:r>
        <w:r>
          <w:rPr>
            <w:rFonts w:ascii="Arial" w:hAnsi="Arial" w:cs="Arial"/>
            <w:noProof/>
            <w:webHidden/>
            <w:sz w:val="22"/>
            <w:szCs w:val="22"/>
          </w:rPr>
          <w:t>14</w:t>
        </w:r>
        <w:r w:rsidR="00141039" w:rsidRPr="00141039">
          <w:rPr>
            <w:rFonts w:ascii="Arial" w:hAnsi="Arial" w:cs="Arial"/>
            <w:noProof/>
            <w:webHidden/>
            <w:sz w:val="22"/>
            <w:szCs w:val="22"/>
          </w:rPr>
          <w:fldChar w:fldCharType="end"/>
        </w:r>
      </w:hyperlink>
    </w:p>
    <w:p w:rsidR="00141039" w:rsidRPr="00141039" w:rsidRDefault="004C4A8D">
      <w:pPr>
        <w:pStyle w:val="TOC2"/>
        <w:rPr>
          <w:rFonts w:ascii="Arial" w:eastAsiaTheme="minorEastAsia" w:hAnsi="Arial" w:cs="Arial"/>
          <w:noProof/>
          <w:sz w:val="22"/>
          <w:szCs w:val="22"/>
          <w:lang w:eastAsia="en-ZA"/>
        </w:rPr>
      </w:pPr>
      <w:hyperlink w:anchor="_Toc1573042" w:history="1">
        <w:r w:rsidR="00141039" w:rsidRPr="00141039">
          <w:rPr>
            <w:rStyle w:val="Hyperlink"/>
            <w:rFonts w:ascii="Arial" w:hAnsi="Arial" w:cs="Arial"/>
            <w:noProof/>
            <w:sz w:val="22"/>
            <w:szCs w:val="22"/>
          </w:rPr>
          <w:t>Repeal of tax exemption for certified emissions reduction</w:t>
        </w:r>
        <w:r w:rsidR="00141039" w:rsidRPr="00141039">
          <w:rPr>
            <w:rFonts w:ascii="Arial" w:hAnsi="Arial" w:cs="Arial"/>
            <w:noProof/>
            <w:webHidden/>
            <w:sz w:val="22"/>
            <w:szCs w:val="22"/>
          </w:rPr>
          <w:tab/>
        </w:r>
        <w:r w:rsidR="00141039" w:rsidRPr="00141039">
          <w:rPr>
            <w:rFonts w:ascii="Arial" w:hAnsi="Arial" w:cs="Arial"/>
            <w:noProof/>
            <w:webHidden/>
            <w:sz w:val="22"/>
            <w:szCs w:val="22"/>
          </w:rPr>
          <w:fldChar w:fldCharType="begin"/>
        </w:r>
        <w:r w:rsidR="00141039" w:rsidRPr="00141039">
          <w:rPr>
            <w:rFonts w:ascii="Arial" w:hAnsi="Arial" w:cs="Arial"/>
            <w:noProof/>
            <w:webHidden/>
            <w:sz w:val="22"/>
            <w:szCs w:val="22"/>
          </w:rPr>
          <w:instrText xml:space="preserve"> PAGEREF _Toc1573042 \h </w:instrText>
        </w:r>
        <w:r w:rsidR="00141039" w:rsidRPr="00141039">
          <w:rPr>
            <w:rFonts w:ascii="Arial" w:hAnsi="Arial" w:cs="Arial"/>
            <w:noProof/>
            <w:webHidden/>
            <w:sz w:val="22"/>
            <w:szCs w:val="22"/>
          </w:rPr>
        </w:r>
        <w:r w:rsidR="00141039" w:rsidRPr="00141039">
          <w:rPr>
            <w:rFonts w:ascii="Arial" w:hAnsi="Arial" w:cs="Arial"/>
            <w:noProof/>
            <w:webHidden/>
            <w:sz w:val="22"/>
            <w:szCs w:val="22"/>
          </w:rPr>
          <w:fldChar w:fldCharType="separate"/>
        </w:r>
        <w:r>
          <w:rPr>
            <w:rFonts w:ascii="Arial" w:hAnsi="Arial" w:cs="Arial"/>
            <w:noProof/>
            <w:webHidden/>
            <w:sz w:val="22"/>
            <w:szCs w:val="22"/>
          </w:rPr>
          <w:t>15</w:t>
        </w:r>
        <w:r w:rsidR="00141039" w:rsidRPr="00141039">
          <w:rPr>
            <w:rFonts w:ascii="Arial" w:hAnsi="Arial" w:cs="Arial"/>
            <w:noProof/>
            <w:webHidden/>
            <w:sz w:val="22"/>
            <w:szCs w:val="22"/>
          </w:rPr>
          <w:fldChar w:fldCharType="end"/>
        </w:r>
      </w:hyperlink>
    </w:p>
    <w:p w:rsidR="00141039" w:rsidRPr="00141039" w:rsidRDefault="004C4A8D">
      <w:pPr>
        <w:pStyle w:val="TOC2"/>
        <w:rPr>
          <w:rFonts w:ascii="Arial" w:eastAsiaTheme="minorEastAsia" w:hAnsi="Arial" w:cs="Arial"/>
          <w:noProof/>
          <w:sz w:val="22"/>
          <w:szCs w:val="22"/>
          <w:lang w:eastAsia="en-ZA"/>
        </w:rPr>
      </w:pPr>
      <w:hyperlink w:anchor="_Toc1573043" w:history="1">
        <w:r w:rsidR="00141039" w:rsidRPr="00141039">
          <w:rPr>
            <w:rStyle w:val="Hyperlink"/>
            <w:rFonts w:ascii="Arial" w:hAnsi="Arial" w:cs="Arial"/>
            <w:noProof/>
            <w:sz w:val="22"/>
            <w:szCs w:val="22"/>
          </w:rPr>
          <w:t>Tyre levy</w:t>
        </w:r>
        <w:r w:rsidR="00141039" w:rsidRPr="00141039">
          <w:rPr>
            <w:rFonts w:ascii="Arial" w:hAnsi="Arial" w:cs="Arial"/>
            <w:noProof/>
            <w:webHidden/>
            <w:sz w:val="22"/>
            <w:szCs w:val="22"/>
          </w:rPr>
          <w:tab/>
        </w:r>
        <w:r w:rsidR="00141039" w:rsidRPr="00141039">
          <w:rPr>
            <w:rFonts w:ascii="Arial" w:hAnsi="Arial" w:cs="Arial"/>
            <w:noProof/>
            <w:webHidden/>
            <w:sz w:val="22"/>
            <w:szCs w:val="22"/>
          </w:rPr>
          <w:fldChar w:fldCharType="begin"/>
        </w:r>
        <w:r w:rsidR="00141039" w:rsidRPr="00141039">
          <w:rPr>
            <w:rFonts w:ascii="Arial" w:hAnsi="Arial" w:cs="Arial"/>
            <w:noProof/>
            <w:webHidden/>
            <w:sz w:val="22"/>
            <w:szCs w:val="22"/>
          </w:rPr>
          <w:instrText xml:space="preserve"> PAGEREF _Toc1573043 \h </w:instrText>
        </w:r>
        <w:r w:rsidR="00141039" w:rsidRPr="00141039">
          <w:rPr>
            <w:rFonts w:ascii="Arial" w:hAnsi="Arial" w:cs="Arial"/>
            <w:noProof/>
            <w:webHidden/>
            <w:sz w:val="22"/>
            <w:szCs w:val="22"/>
          </w:rPr>
        </w:r>
        <w:r w:rsidR="00141039" w:rsidRPr="00141039">
          <w:rPr>
            <w:rFonts w:ascii="Arial" w:hAnsi="Arial" w:cs="Arial"/>
            <w:noProof/>
            <w:webHidden/>
            <w:sz w:val="22"/>
            <w:szCs w:val="22"/>
          </w:rPr>
          <w:fldChar w:fldCharType="separate"/>
        </w:r>
        <w:r>
          <w:rPr>
            <w:rFonts w:ascii="Arial" w:hAnsi="Arial" w:cs="Arial"/>
            <w:noProof/>
            <w:webHidden/>
            <w:sz w:val="22"/>
            <w:szCs w:val="22"/>
          </w:rPr>
          <w:t>15</w:t>
        </w:r>
        <w:r w:rsidR="00141039" w:rsidRPr="00141039">
          <w:rPr>
            <w:rFonts w:ascii="Arial" w:hAnsi="Arial" w:cs="Arial"/>
            <w:noProof/>
            <w:webHidden/>
            <w:sz w:val="22"/>
            <w:szCs w:val="22"/>
          </w:rPr>
          <w:fldChar w:fldCharType="end"/>
        </w:r>
      </w:hyperlink>
    </w:p>
    <w:p w:rsidR="00141039" w:rsidRPr="00141039" w:rsidRDefault="004C4A8D">
      <w:pPr>
        <w:pStyle w:val="TOC2"/>
        <w:rPr>
          <w:rFonts w:ascii="Arial" w:eastAsiaTheme="minorEastAsia" w:hAnsi="Arial" w:cs="Arial"/>
          <w:noProof/>
          <w:sz w:val="22"/>
          <w:szCs w:val="22"/>
          <w:lang w:eastAsia="en-ZA"/>
        </w:rPr>
      </w:pPr>
      <w:hyperlink w:anchor="_Toc1573044" w:history="1">
        <w:r w:rsidR="00141039" w:rsidRPr="00141039">
          <w:rPr>
            <w:rStyle w:val="Hyperlink"/>
            <w:rFonts w:ascii="Arial" w:hAnsi="Arial" w:cs="Arial"/>
            <w:noProof/>
            <w:sz w:val="22"/>
            <w:szCs w:val="22"/>
          </w:rPr>
          <w:t>Incandescent globe tax</w:t>
        </w:r>
        <w:r w:rsidR="00141039" w:rsidRPr="00141039">
          <w:rPr>
            <w:rFonts w:ascii="Arial" w:hAnsi="Arial" w:cs="Arial"/>
            <w:noProof/>
            <w:webHidden/>
            <w:sz w:val="22"/>
            <w:szCs w:val="22"/>
          </w:rPr>
          <w:tab/>
        </w:r>
        <w:r w:rsidR="00141039" w:rsidRPr="00141039">
          <w:rPr>
            <w:rFonts w:ascii="Arial" w:hAnsi="Arial" w:cs="Arial"/>
            <w:noProof/>
            <w:webHidden/>
            <w:sz w:val="22"/>
            <w:szCs w:val="22"/>
          </w:rPr>
          <w:fldChar w:fldCharType="begin"/>
        </w:r>
        <w:r w:rsidR="00141039" w:rsidRPr="00141039">
          <w:rPr>
            <w:rFonts w:ascii="Arial" w:hAnsi="Arial" w:cs="Arial"/>
            <w:noProof/>
            <w:webHidden/>
            <w:sz w:val="22"/>
            <w:szCs w:val="22"/>
          </w:rPr>
          <w:instrText xml:space="preserve"> PAGEREF _Toc1573044 \h </w:instrText>
        </w:r>
        <w:r w:rsidR="00141039" w:rsidRPr="00141039">
          <w:rPr>
            <w:rFonts w:ascii="Arial" w:hAnsi="Arial" w:cs="Arial"/>
            <w:noProof/>
            <w:webHidden/>
            <w:sz w:val="22"/>
            <w:szCs w:val="22"/>
          </w:rPr>
        </w:r>
        <w:r w:rsidR="00141039" w:rsidRPr="00141039">
          <w:rPr>
            <w:rFonts w:ascii="Arial" w:hAnsi="Arial" w:cs="Arial"/>
            <w:noProof/>
            <w:webHidden/>
            <w:sz w:val="22"/>
            <w:szCs w:val="22"/>
          </w:rPr>
          <w:fldChar w:fldCharType="separate"/>
        </w:r>
        <w:r>
          <w:rPr>
            <w:rFonts w:ascii="Arial" w:hAnsi="Arial" w:cs="Arial"/>
            <w:noProof/>
            <w:webHidden/>
            <w:sz w:val="22"/>
            <w:szCs w:val="22"/>
          </w:rPr>
          <w:t>15</w:t>
        </w:r>
        <w:r w:rsidR="00141039" w:rsidRPr="00141039">
          <w:rPr>
            <w:rFonts w:ascii="Arial" w:hAnsi="Arial" w:cs="Arial"/>
            <w:noProof/>
            <w:webHidden/>
            <w:sz w:val="22"/>
            <w:szCs w:val="22"/>
          </w:rPr>
          <w:fldChar w:fldCharType="end"/>
        </w:r>
      </w:hyperlink>
    </w:p>
    <w:p w:rsidR="00141039" w:rsidRPr="00141039" w:rsidRDefault="004C4A8D">
      <w:pPr>
        <w:pStyle w:val="TOC2"/>
        <w:rPr>
          <w:rFonts w:ascii="Arial" w:eastAsiaTheme="minorEastAsia" w:hAnsi="Arial" w:cs="Arial"/>
          <w:noProof/>
          <w:sz w:val="22"/>
          <w:szCs w:val="22"/>
          <w:lang w:eastAsia="en-ZA"/>
        </w:rPr>
      </w:pPr>
      <w:hyperlink w:anchor="_Toc1573045" w:history="1">
        <w:r w:rsidR="00141039" w:rsidRPr="00141039">
          <w:rPr>
            <w:rStyle w:val="Hyperlink"/>
            <w:rFonts w:ascii="Arial" w:hAnsi="Arial" w:cs="Arial"/>
            <w:noProof/>
            <w:sz w:val="22"/>
            <w:szCs w:val="22"/>
          </w:rPr>
          <w:t>Plastic bag levy</w:t>
        </w:r>
        <w:r w:rsidR="00141039" w:rsidRPr="00141039">
          <w:rPr>
            <w:rFonts w:ascii="Arial" w:hAnsi="Arial" w:cs="Arial"/>
            <w:noProof/>
            <w:webHidden/>
            <w:sz w:val="22"/>
            <w:szCs w:val="22"/>
          </w:rPr>
          <w:tab/>
        </w:r>
        <w:r w:rsidR="00141039" w:rsidRPr="00141039">
          <w:rPr>
            <w:rFonts w:ascii="Arial" w:hAnsi="Arial" w:cs="Arial"/>
            <w:noProof/>
            <w:webHidden/>
            <w:sz w:val="22"/>
            <w:szCs w:val="22"/>
          </w:rPr>
          <w:fldChar w:fldCharType="begin"/>
        </w:r>
        <w:r w:rsidR="00141039" w:rsidRPr="00141039">
          <w:rPr>
            <w:rFonts w:ascii="Arial" w:hAnsi="Arial" w:cs="Arial"/>
            <w:noProof/>
            <w:webHidden/>
            <w:sz w:val="22"/>
            <w:szCs w:val="22"/>
          </w:rPr>
          <w:instrText xml:space="preserve"> PAGEREF _Toc1573045 \h </w:instrText>
        </w:r>
        <w:r w:rsidR="00141039" w:rsidRPr="00141039">
          <w:rPr>
            <w:rFonts w:ascii="Arial" w:hAnsi="Arial" w:cs="Arial"/>
            <w:noProof/>
            <w:webHidden/>
            <w:sz w:val="22"/>
            <w:szCs w:val="22"/>
          </w:rPr>
        </w:r>
        <w:r w:rsidR="00141039" w:rsidRPr="00141039">
          <w:rPr>
            <w:rFonts w:ascii="Arial" w:hAnsi="Arial" w:cs="Arial"/>
            <w:noProof/>
            <w:webHidden/>
            <w:sz w:val="22"/>
            <w:szCs w:val="22"/>
          </w:rPr>
          <w:fldChar w:fldCharType="separate"/>
        </w:r>
        <w:r>
          <w:rPr>
            <w:rFonts w:ascii="Arial" w:hAnsi="Arial" w:cs="Arial"/>
            <w:noProof/>
            <w:webHidden/>
            <w:sz w:val="22"/>
            <w:szCs w:val="22"/>
          </w:rPr>
          <w:t>15</w:t>
        </w:r>
        <w:r w:rsidR="00141039" w:rsidRPr="00141039">
          <w:rPr>
            <w:rFonts w:ascii="Arial" w:hAnsi="Arial" w:cs="Arial"/>
            <w:noProof/>
            <w:webHidden/>
            <w:sz w:val="22"/>
            <w:szCs w:val="22"/>
          </w:rPr>
          <w:fldChar w:fldCharType="end"/>
        </w:r>
      </w:hyperlink>
    </w:p>
    <w:p w:rsidR="00141039" w:rsidRPr="00141039" w:rsidRDefault="004C4A8D">
      <w:pPr>
        <w:pStyle w:val="TOC2"/>
        <w:rPr>
          <w:rFonts w:ascii="Arial" w:eastAsiaTheme="minorEastAsia" w:hAnsi="Arial" w:cs="Arial"/>
          <w:noProof/>
          <w:sz w:val="22"/>
          <w:szCs w:val="22"/>
          <w:lang w:eastAsia="en-ZA"/>
        </w:rPr>
      </w:pPr>
      <w:hyperlink w:anchor="_Toc1573046" w:history="1">
        <w:r w:rsidR="00141039" w:rsidRPr="00141039">
          <w:rPr>
            <w:rStyle w:val="Hyperlink"/>
            <w:rFonts w:ascii="Arial" w:hAnsi="Arial" w:cs="Arial"/>
            <w:noProof/>
            <w:sz w:val="22"/>
            <w:szCs w:val="22"/>
          </w:rPr>
          <w:t>Motor vehicle emissions tax</w:t>
        </w:r>
        <w:r w:rsidR="00141039" w:rsidRPr="00141039">
          <w:rPr>
            <w:rFonts w:ascii="Arial" w:hAnsi="Arial" w:cs="Arial"/>
            <w:noProof/>
            <w:webHidden/>
            <w:sz w:val="22"/>
            <w:szCs w:val="22"/>
          </w:rPr>
          <w:tab/>
        </w:r>
        <w:r w:rsidR="00141039" w:rsidRPr="00141039">
          <w:rPr>
            <w:rFonts w:ascii="Arial" w:hAnsi="Arial" w:cs="Arial"/>
            <w:noProof/>
            <w:webHidden/>
            <w:sz w:val="22"/>
            <w:szCs w:val="22"/>
          </w:rPr>
          <w:fldChar w:fldCharType="begin"/>
        </w:r>
        <w:r w:rsidR="00141039" w:rsidRPr="00141039">
          <w:rPr>
            <w:rFonts w:ascii="Arial" w:hAnsi="Arial" w:cs="Arial"/>
            <w:noProof/>
            <w:webHidden/>
            <w:sz w:val="22"/>
            <w:szCs w:val="22"/>
          </w:rPr>
          <w:instrText xml:space="preserve"> PAGEREF _Toc1573046 \h </w:instrText>
        </w:r>
        <w:r w:rsidR="00141039" w:rsidRPr="00141039">
          <w:rPr>
            <w:rFonts w:ascii="Arial" w:hAnsi="Arial" w:cs="Arial"/>
            <w:noProof/>
            <w:webHidden/>
            <w:sz w:val="22"/>
            <w:szCs w:val="22"/>
          </w:rPr>
        </w:r>
        <w:r w:rsidR="00141039" w:rsidRPr="00141039">
          <w:rPr>
            <w:rFonts w:ascii="Arial" w:hAnsi="Arial" w:cs="Arial"/>
            <w:noProof/>
            <w:webHidden/>
            <w:sz w:val="22"/>
            <w:szCs w:val="22"/>
          </w:rPr>
          <w:fldChar w:fldCharType="separate"/>
        </w:r>
        <w:r>
          <w:rPr>
            <w:rFonts w:ascii="Arial" w:hAnsi="Arial" w:cs="Arial"/>
            <w:noProof/>
            <w:webHidden/>
            <w:sz w:val="22"/>
            <w:szCs w:val="22"/>
          </w:rPr>
          <w:t>16</w:t>
        </w:r>
        <w:r w:rsidR="00141039" w:rsidRPr="00141039">
          <w:rPr>
            <w:rFonts w:ascii="Arial" w:hAnsi="Arial" w:cs="Arial"/>
            <w:noProof/>
            <w:webHidden/>
            <w:sz w:val="22"/>
            <w:szCs w:val="22"/>
          </w:rPr>
          <w:fldChar w:fldCharType="end"/>
        </w:r>
      </w:hyperlink>
    </w:p>
    <w:p w:rsidR="00141039" w:rsidRPr="00141039" w:rsidRDefault="004C4A8D">
      <w:pPr>
        <w:pStyle w:val="TOC1"/>
        <w:rPr>
          <w:rFonts w:ascii="Arial" w:eastAsiaTheme="minorEastAsia" w:hAnsi="Arial" w:cs="Arial"/>
          <w:noProof/>
          <w:sz w:val="22"/>
          <w:szCs w:val="22"/>
          <w:lang w:eastAsia="en-ZA"/>
        </w:rPr>
      </w:pPr>
      <w:hyperlink w:anchor="_Toc1573047" w:history="1">
        <w:r w:rsidR="00141039" w:rsidRPr="00141039">
          <w:rPr>
            <w:rStyle w:val="Hyperlink"/>
            <w:rFonts w:ascii="Arial" w:hAnsi="Arial" w:cs="Arial"/>
            <w:noProof/>
            <w:sz w:val="22"/>
            <w:szCs w:val="22"/>
          </w:rPr>
          <w:t>8.</w:t>
        </w:r>
        <w:r w:rsidR="00141039" w:rsidRPr="00141039">
          <w:rPr>
            <w:rFonts w:ascii="Arial" w:eastAsiaTheme="minorEastAsia" w:hAnsi="Arial" w:cs="Arial"/>
            <w:noProof/>
            <w:sz w:val="22"/>
            <w:szCs w:val="22"/>
            <w:lang w:eastAsia="en-ZA"/>
          </w:rPr>
          <w:tab/>
        </w:r>
        <w:r w:rsidR="00141039" w:rsidRPr="00141039">
          <w:rPr>
            <w:rStyle w:val="Hyperlink"/>
            <w:rFonts w:ascii="Arial" w:hAnsi="Arial" w:cs="Arial"/>
            <w:noProof/>
            <w:sz w:val="22"/>
            <w:szCs w:val="22"/>
          </w:rPr>
          <w:t>INDIRECT TAXES</w:t>
        </w:r>
        <w:r w:rsidR="00141039" w:rsidRPr="00141039">
          <w:rPr>
            <w:rFonts w:ascii="Arial" w:hAnsi="Arial" w:cs="Arial"/>
            <w:noProof/>
            <w:webHidden/>
            <w:sz w:val="22"/>
            <w:szCs w:val="22"/>
          </w:rPr>
          <w:tab/>
        </w:r>
        <w:r w:rsidR="00141039" w:rsidRPr="00141039">
          <w:rPr>
            <w:rFonts w:ascii="Arial" w:hAnsi="Arial" w:cs="Arial"/>
            <w:noProof/>
            <w:webHidden/>
            <w:sz w:val="22"/>
            <w:szCs w:val="22"/>
          </w:rPr>
          <w:fldChar w:fldCharType="begin"/>
        </w:r>
        <w:r w:rsidR="00141039" w:rsidRPr="00141039">
          <w:rPr>
            <w:rFonts w:ascii="Arial" w:hAnsi="Arial" w:cs="Arial"/>
            <w:noProof/>
            <w:webHidden/>
            <w:sz w:val="22"/>
            <w:szCs w:val="22"/>
          </w:rPr>
          <w:instrText xml:space="preserve"> PAGEREF _Toc1573047 \h </w:instrText>
        </w:r>
        <w:r w:rsidR="00141039" w:rsidRPr="00141039">
          <w:rPr>
            <w:rFonts w:ascii="Arial" w:hAnsi="Arial" w:cs="Arial"/>
            <w:noProof/>
            <w:webHidden/>
            <w:sz w:val="22"/>
            <w:szCs w:val="22"/>
          </w:rPr>
        </w:r>
        <w:r w:rsidR="00141039" w:rsidRPr="00141039">
          <w:rPr>
            <w:rFonts w:ascii="Arial" w:hAnsi="Arial" w:cs="Arial"/>
            <w:noProof/>
            <w:webHidden/>
            <w:sz w:val="22"/>
            <w:szCs w:val="22"/>
          </w:rPr>
          <w:fldChar w:fldCharType="separate"/>
        </w:r>
        <w:r>
          <w:rPr>
            <w:rFonts w:ascii="Arial" w:hAnsi="Arial" w:cs="Arial"/>
            <w:noProof/>
            <w:webHidden/>
            <w:sz w:val="22"/>
            <w:szCs w:val="22"/>
          </w:rPr>
          <w:t>16</w:t>
        </w:r>
        <w:r w:rsidR="00141039" w:rsidRPr="00141039">
          <w:rPr>
            <w:rFonts w:ascii="Arial" w:hAnsi="Arial" w:cs="Arial"/>
            <w:noProof/>
            <w:webHidden/>
            <w:sz w:val="22"/>
            <w:szCs w:val="22"/>
          </w:rPr>
          <w:fldChar w:fldCharType="end"/>
        </w:r>
      </w:hyperlink>
    </w:p>
    <w:p w:rsidR="00141039" w:rsidRPr="00141039" w:rsidRDefault="004C4A8D">
      <w:pPr>
        <w:pStyle w:val="TOC2"/>
        <w:rPr>
          <w:rFonts w:ascii="Arial" w:eastAsiaTheme="minorEastAsia" w:hAnsi="Arial" w:cs="Arial"/>
          <w:noProof/>
          <w:sz w:val="22"/>
          <w:szCs w:val="22"/>
          <w:lang w:eastAsia="en-ZA"/>
        </w:rPr>
      </w:pPr>
      <w:hyperlink w:anchor="_Toc1573048" w:history="1">
        <w:r w:rsidR="00141039" w:rsidRPr="00141039">
          <w:rPr>
            <w:rStyle w:val="Hyperlink"/>
            <w:rFonts w:ascii="Arial" w:hAnsi="Arial" w:cs="Arial"/>
            <w:noProof/>
            <w:sz w:val="22"/>
            <w:szCs w:val="22"/>
          </w:rPr>
          <w:t>Value-added tax (VAT)</w:t>
        </w:r>
        <w:r w:rsidR="00141039" w:rsidRPr="00141039">
          <w:rPr>
            <w:rFonts w:ascii="Arial" w:hAnsi="Arial" w:cs="Arial"/>
            <w:noProof/>
            <w:webHidden/>
            <w:sz w:val="22"/>
            <w:szCs w:val="22"/>
          </w:rPr>
          <w:tab/>
        </w:r>
        <w:r w:rsidR="00141039" w:rsidRPr="00141039">
          <w:rPr>
            <w:rFonts w:ascii="Arial" w:hAnsi="Arial" w:cs="Arial"/>
            <w:noProof/>
            <w:webHidden/>
            <w:sz w:val="22"/>
            <w:szCs w:val="22"/>
          </w:rPr>
          <w:fldChar w:fldCharType="begin"/>
        </w:r>
        <w:r w:rsidR="00141039" w:rsidRPr="00141039">
          <w:rPr>
            <w:rFonts w:ascii="Arial" w:hAnsi="Arial" w:cs="Arial"/>
            <w:noProof/>
            <w:webHidden/>
            <w:sz w:val="22"/>
            <w:szCs w:val="22"/>
          </w:rPr>
          <w:instrText xml:space="preserve"> PAGEREF _Toc1573048 \h </w:instrText>
        </w:r>
        <w:r w:rsidR="00141039" w:rsidRPr="00141039">
          <w:rPr>
            <w:rFonts w:ascii="Arial" w:hAnsi="Arial" w:cs="Arial"/>
            <w:noProof/>
            <w:webHidden/>
            <w:sz w:val="22"/>
            <w:szCs w:val="22"/>
          </w:rPr>
        </w:r>
        <w:r w:rsidR="00141039" w:rsidRPr="00141039">
          <w:rPr>
            <w:rFonts w:ascii="Arial" w:hAnsi="Arial" w:cs="Arial"/>
            <w:noProof/>
            <w:webHidden/>
            <w:sz w:val="22"/>
            <w:szCs w:val="22"/>
          </w:rPr>
          <w:fldChar w:fldCharType="separate"/>
        </w:r>
        <w:r>
          <w:rPr>
            <w:rFonts w:ascii="Arial" w:hAnsi="Arial" w:cs="Arial"/>
            <w:noProof/>
            <w:webHidden/>
            <w:sz w:val="22"/>
            <w:szCs w:val="22"/>
          </w:rPr>
          <w:t>16</w:t>
        </w:r>
        <w:r w:rsidR="00141039" w:rsidRPr="00141039">
          <w:rPr>
            <w:rFonts w:ascii="Arial" w:hAnsi="Arial" w:cs="Arial"/>
            <w:noProof/>
            <w:webHidden/>
            <w:sz w:val="22"/>
            <w:szCs w:val="22"/>
          </w:rPr>
          <w:fldChar w:fldCharType="end"/>
        </w:r>
      </w:hyperlink>
    </w:p>
    <w:p w:rsidR="00141039" w:rsidRPr="00141039" w:rsidRDefault="004C4A8D">
      <w:pPr>
        <w:pStyle w:val="TOC2"/>
        <w:rPr>
          <w:rFonts w:ascii="Arial" w:eastAsiaTheme="minorEastAsia" w:hAnsi="Arial" w:cs="Arial"/>
          <w:noProof/>
          <w:sz w:val="22"/>
          <w:szCs w:val="22"/>
          <w:lang w:eastAsia="en-ZA"/>
        </w:rPr>
      </w:pPr>
      <w:hyperlink w:anchor="_Toc1573049" w:history="1">
        <w:r w:rsidR="00141039" w:rsidRPr="00141039">
          <w:rPr>
            <w:rStyle w:val="Hyperlink"/>
            <w:rFonts w:ascii="Arial" w:hAnsi="Arial" w:cs="Arial"/>
            <w:noProof/>
            <w:sz w:val="22"/>
            <w:szCs w:val="22"/>
          </w:rPr>
          <w:t>Customs and excise</w:t>
        </w:r>
        <w:r w:rsidR="00141039" w:rsidRPr="00141039">
          <w:rPr>
            <w:rFonts w:ascii="Arial" w:hAnsi="Arial" w:cs="Arial"/>
            <w:noProof/>
            <w:webHidden/>
            <w:sz w:val="22"/>
            <w:szCs w:val="22"/>
          </w:rPr>
          <w:tab/>
        </w:r>
        <w:r w:rsidR="00141039" w:rsidRPr="00141039">
          <w:rPr>
            <w:rFonts w:ascii="Arial" w:hAnsi="Arial" w:cs="Arial"/>
            <w:noProof/>
            <w:webHidden/>
            <w:sz w:val="22"/>
            <w:szCs w:val="22"/>
          </w:rPr>
          <w:fldChar w:fldCharType="begin"/>
        </w:r>
        <w:r w:rsidR="00141039" w:rsidRPr="00141039">
          <w:rPr>
            <w:rFonts w:ascii="Arial" w:hAnsi="Arial" w:cs="Arial"/>
            <w:noProof/>
            <w:webHidden/>
            <w:sz w:val="22"/>
            <w:szCs w:val="22"/>
          </w:rPr>
          <w:instrText xml:space="preserve"> PAGEREF _Toc1573049 \h </w:instrText>
        </w:r>
        <w:r w:rsidR="00141039" w:rsidRPr="00141039">
          <w:rPr>
            <w:rFonts w:ascii="Arial" w:hAnsi="Arial" w:cs="Arial"/>
            <w:noProof/>
            <w:webHidden/>
            <w:sz w:val="22"/>
            <w:szCs w:val="22"/>
          </w:rPr>
        </w:r>
        <w:r w:rsidR="00141039" w:rsidRPr="00141039">
          <w:rPr>
            <w:rFonts w:ascii="Arial" w:hAnsi="Arial" w:cs="Arial"/>
            <w:noProof/>
            <w:webHidden/>
            <w:sz w:val="22"/>
            <w:szCs w:val="22"/>
          </w:rPr>
          <w:fldChar w:fldCharType="separate"/>
        </w:r>
        <w:r>
          <w:rPr>
            <w:rFonts w:ascii="Arial" w:hAnsi="Arial" w:cs="Arial"/>
            <w:noProof/>
            <w:webHidden/>
            <w:sz w:val="22"/>
            <w:szCs w:val="22"/>
          </w:rPr>
          <w:t>17</w:t>
        </w:r>
        <w:r w:rsidR="00141039" w:rsidRPr="00141039">
          <w:rPr>
            <w:rFonts w:ascii="Arial" w:hAnsi="Arial" w:cs="Arial"/>
            <w:noProof/>
            <w:webHidden/>
            <w:sz w:val="22"/>
            <w:szCs w:val="22"/>
          </w:rPr>
          <w:fldChar w:fldCharType="end"/>
        </w:r>
      </w:hyperlink>
    </w:p>
    <w:p w:rsidR="00141039" w:rsidRPr="00141039" w:rsidRDefault="004C4A8D">
      <w:pPr>
        <w:pStyle w:val="TOC1"/>
        <w:rPr>
          <w:rFonts w:ascii="Arial" w:eastAsiaTheme="minorEastAsia" w:hAnsi="Arial" w:cs="Arial"/>
          <w:noProof/>
          <w:sz w:val="22"/>
          <w:szCs w:val="22"/>
          <w:lang w:eastAsia="en-ZA"/>
        </w:rPr>
      </w:pPr>
      <w:hyperlink w:anchor="_Toc1573050" w:history="1">
        <w:r w:rsidR="00141039" w:rsidRPr="00141039">
          <w:rPr>
            <w:rStyle w:val="Hyperlink"/>
            <w:rFonts w:ascii="Arial" w:hAnsi="Arial" w:cs="Arial"/>
            <w:noProof/>
            <w:sz w:val="22"/>
            <w:szCs w:val="22"/>
          </w:rPr>
          <w:t>9.</w:t>
        </w:r>
        <w:r w:rsidR="00141039" w:rsidRPr="00141039">
          <w:rPr>
            <w:rFonts w:ascii="Arial" w:eastAsiaTheme="minorEastAsia" w:hAnsi="Arial" w:cs="Arial"/>
            <w:noProof/>
            <w:sz w:val="22"/>
            <w:szCs w:val="22"/>
            <w:lang w:eastAsia="en-ZA"/>
          </w:rPr>
          <w:tab/>
        </w:r>
        <w:r w:rsidR="00141039" w:rsidRPr="00141039">
          <w:rPr>
            <w:rStyle w:val="Hyperlink"/>
            <w:rFonts w:ascii="Arial" w:hAnsi="Arial" w:cs="Arial"/>
            <w:noProof/>
            <w:sz w:val="22"/>
            <w:szCs w:val="22"/>
          </w:rPr>
          <w:t>TAX ADMINISTRATION/OTHER</w:t>
        </w:r>
        <w:r w:rsidR="00141039" w:rsidRPr="00141039">
          <w:rPr>
            <w:rFonts w:ascii="Arial" w:hAnsi="Arial" w:cs="Arial"/>
            <w:noProof/>
            <w:webHidden/>
            <w:sz w:val="22"/>
            <w:szCs w:val="22"/>
          </w:rPr>
          <w:tab/>
        </w:r>
        <w:r w:rsidR="00141039" w:rsidRPr="00141039">
          <w:rPr>
            <w:rFonts w:ascii="Arial" w:hAnsi="Arial" w:cs="Arial"/>
            <w:noProof/>
            <w:webHidden/>
            <w:sz w:val="22"/>
            <w:szCs w:val="22"/>
          </w:rPr>
          <w:fldChar w:fldCharType="begin"/>
        </w:r>
        <w:r w:rsidR="00141039" w:rsidRPr="00141039">
          <w:rPr>
            <w:rFonts w:ascii="Arial" w:hAnsi="Arial" w:cs="Arial"/>
            <w:noProof/>
            <w:webHidden/>
            <w:sz w:val="22"/>
            <w:szCs w:val="22"/>
          </w:rPr>
          <w:instrText xml:space="preserve"> PAGEREF _Toc1573050 \h </w:instrText>
        </w:r>
        <w:r w:rsidR="00141039" w:rsidRPr="00141039">
          <w:rPr>
            <w:rFonts w:ascii="Arial" w:hAnsi="Arial" w:cs="Arial"/>
            <w:noProof/>
            <w:webHidden/>
            <w:sz w:val="22"/>
            <w:szCs w:val="22"/>
          </w:rPr>
        </w:r>
        <w:r w:rsidR="00141039" w:rsidRPr="00141039">
          <w:rPr>
            <w:rFonts w:ascii="Arial" w:hAnsi="Arial" w:cs="Arial"/>
            <w:noProof/>
            <w:webHidden/>
            <w:sz w:val="22"/>
            <w:szCs w:val="22"/>
          </w:rPr>
          <w:fldChar w:fldCharType="separate"/>
        </w:r>
        <w:r>
          <w:rPr>
            <w:rFonts w:ascii="Arial" w:hAnsi="Arial" w:cs="Arial"/>
            <w:noProof/>
            <w:webHidden/>
            <w:sz w:val="22"/>
            <w:szCs w:val="22"/>
          </w:rPr>
          <w:t>19</w:t>
        </w:r>
        <w:r w:rsidR="00141039" w:rsidRPr="00141039">
          <w:rPr>
            <w:rFonts w:ascii="Arial" w:hAnsi="Arial" w:cs="Arial"/>
            <w:noProof/>
            <w:webHidden/>
            <w:sz w:val="22"/>
            <w:szCs w:val="22"/>
          </w:rPr>
          <w:fldChar w:fldCharType="end"/>
        </w:r>
      </w:hyperlink>
    </w:p>
    <w:p w:rsidR="00141039" w:rsidRPr="00141039" w:rsidRDefault="004C4A8D">
      <w:pPr>
        <w:pStyle w:val="TOC1"/>
        <w:rPr>
          <w:rFonts w:ascii="Arial" w:eastAsiaTheme="minorEastAsia" w:hAnsi="Arial" w:cs="Arial"/>
          <w:noProof/>
          <w:sz w:val="22"/>
          <w:szCs w:val="22"/>
          <w:lang w:eastAsia="en-ZA"/>
        </w:rPr>
      </w:pPr>
      <w:hyperlink w:anchor="_Toc1573051" w:history="1">
        <w:r w:rsidR="00141039" w:rsidRPr="00141039">
          <w:rPr>
            <w:rStyle w:val="Hyperlink"/>
            <w:rFonts w:ascii="Arial" w:hAnsi="Arial" w:cs="Arial"/>
            <w:noProof/>
            <w:sz w:val="22"/>
            <w:szCs w:val="22"/>
          </w:rPr>
          <w:t>10.</w:t>
        </w:r>
        <w:r w:rsidR="00141039" w:rsidRPr="00141039">
          <w:rPr>
            <w:rFonts w:ascii="Arial" w:eastAsiaTheme="minorEastAsia" w:hAnsi="Arial" w:cs="Arial"/>
            <w:noProof/>
            <w:sz w:val="22"/>
            <w:szCs w:val="22"/>
            <w:lang w:eastAsia="en-ZA"/>
          </w:rPr>
          <w:tab/>
        </w:r>
        <w:r w:rsidR="00141039" w:rsidRPr="00141039">
          <w:rPr>
            <w:rStyle w:val="Hyperlink"/>
            <w:rFonts w:ascii="Arial" w:hAnsi="Arial" w:cs="Arial"/>
            <w:noProof/>
            <w:sz w:val="22"/>
            <w:szCs w:val="22"/>
          </w:rPr>
          <w:t>TAX GUIDE (including tables)</w:t>
        </w:r>
        <w:r w:rsidR="00141039" w:rsidRPr="00141039">
          <w:rPr>
            <w:rFonts w:ascii="Arial" w:hAnsi="Arial" w:cs="Arial"/>
            <w:noProof/>
            <w:webHidden/>
            <w:sz w:val="22"/>
            <w:szCs w:val="22"/>
          </w:rPr>
          <w:tab/>
        </w:r>
        <w:r w:rsidR="00141039" w:rsidRPr="00141039">
          <w:rPr>
            <w:rFonts w:ascii="Arial" w:hAnsi="Arial" w:cs="Arial"/>
            <w:noProof/>
            <w:webHidden/>
            <w:sz w:val="22"/>
            <w:szCs w:val="22"/>
          </w:rPr>
          <w:fldChar w:fldCharType="begin"/>
        </w:r>
        <w:r w:rsidR="00141039" w:rsidRPr="00141039">
          <w:rPr>
            <w:rFonts w:ascii="Arial" w:hAnsi="Arial" w:cs="Arial"/>
            <w:noProof/>
            <w:webHidden/>
            <w:sz w:val="22"/>
            <w:szCs w:val="22"/>
          </w:rPr>
          <w:instrText xml:space="preserve"> PAGEREF _Toc1573051 \h </w:instrText>
        </w:r>
        <w:r w:rsidR="00141039" w:rsidRPr="00141039">
          <w:rPr>
            <w:rFonts w:ascii="Arial" w:hAnsi="Arial" w:cs="Arial"/>
            <w:noProof/>
            <w:webHidden/>
            <w:sz w:val="22"/>
            <w:szCs w:val="22"/>
          </w:rPr>
        </w:r>
        <w:r w:rsidR="00141039" w:rsidRPr="00141039">
          <w:rPr>
            <w:rFonts w:ascii="Arial" w:hAnsi="Arial" w:cs="Arial"/>
            <w:noProof/>
            <w:webHidden/>
            <w:sz w:val="22"/>
            <w:szCs w:val="22"/>
          </w:rPr>
          <w:fldChar w:fldCharType="separate"/>
        </w:r>
        <w:r>
          <w:rPr>
            <w:rFonts w:ascii="Arial" w:hAnsi="Arial" w:cs="Arial"/>
            <w:noProof/>
            <w:webHidden/>
            <w:sz w:val="22"/>
            <w:szCs w:val="22"/>
          </w:rPr>
          <w:t>20</w:t>
        </w:r>
        <w:r w:rsidR="00141039" w:rsidRPr="00141039">
          <w:rPr>
            <w:rFonts w:ascii="Arial" w:hAnsi="Arial" w:cs="Arial"/>
            <w:noProof/>
            <w:webHidden/>
            <w:sz w:val="22"/>
            <w:szCs w:val="22"/>
          </w:rPr>
          <w:fldChar w:fldCharType="end"/>
        </w:r>
      </w:hyperlink>
    </w:p>
    <w:p w:rsidR="00141039" w:rsidRPr="00141039" w:rsidRDefault="004C4A8D">
      <w:pPr>
        <w:pStyle w:val="TOC2"/>
        <w:rPr>
          <w:rFonts w:ascii="Arial" w:eastAsiaTheme="minorEastAsia" w:hAnsi="Arial" w:cs="Arial"/>
          <w:noProof/>
          <w:sz w:val="22"/>
          <w:szCs w:val="22"/>
          <w:lang w:eastAsia="en-ZA"/>
        </w:rPr>
      </w:pPr>
      <w:hyperlink w:anchor="_Toc1573052" w:history="1">
        <w:r w:rsidR="00141039" w:rsidRPr="00141039">
          <w:rPr>
            <w:rStyle w:val="Hyperlink"/>
            <w:rFonts w:ascii="Arial" w:hAnsi="Arial" w:cs="Arial"/>
            <w:noProof/>
            <w:sz w:val="22"/>
            <w:szCs w:val="22"/>
          </w:rPr>
          <w:t>Individuals and trusts</w:t>
        </w:r>
        <w:r w:rsidR="00141039" w:rsidRPr="00141039">
          <w:rPr>
            <w:rFonts w:ascii="Arial" w:hAnsi="Arial" w:cs="Arial"/>
            <w:noProof/>
            <w:webHidden/>
            <w:sz w:val="22"/>
            <w:szCs w:val="22"/>
          </w:rPr>
          <w:tab/>
        </w:r>
        <w:r w:rsidR="00141039" w:rsidRPr="00141039">
          <w:rPr>
            <w:rFonts w:ascii="Arial" w:hAnsi="Arial" w:cs="Arial"/>
            <w:noProof/>
            <w:webHidden/>
            <w:sz w:val="22"/>
            <w:szCs w:val="22"/>
          </w:rPr>
          <w:fldChar w:fldCharType="begin"/>
        </w:r>
        <w:r w:rsidR="00141039" w:rsidRPr="00141039">
          <w:rPr>
            <w:rFonts w:ascii="Arial" w:hAnsi="Arial" w:cs="Arial"/>
            <w:noProof/>
            <w:webHidden/>
            <w:sz w:val="22"/>
            <w:szCs w:val="22"/>
          </w:rPr>
          <w:instrText xml:space="preserve"> PAGEREF _Toc1573052 \h </w:instrText>
        </w:r>
        <w:r w:rsidR="00141039" w:rsidRPr="00141039">
          <w:rPr>
            <w:rFonts w:ascii="Arial" w:hAnsi="Arial" w:cs="Arial"/>
            <w:noProof/>
            <w:webHidden/>
            <w:sz w:val="22"/>
            <w:szCs w:val="22"/>
          </w:rPr>
        </w:r>
        <w:r w:rsidR="00141039" w:rsidRPr="00141039">
          <w:rPr>
            <w:rFonts w:ascii="Arial" w:hAnsi="Arial" w:cs="Arial"/>
            <w:noProof/>
            <w:webHidden/>
            <w:sz w:val="22"/>
            <w:szCs w:val="22"/>
          </w:rPr>
          <w:fldChar w:fldCharType="separate"/>
        </w:r>
        <w:r>
          <w:rPr>
            <w:rFonts w:ascii="Arial" w:hAnsi="Arial" w:cs="Arial"/>
            <w:noProof/>
            <w:webHidden/>
            <w:sz w:val="22"/>
            <w:szCs w:val="22"/>
          </w:rPr>
          <w:t>20</w:t>
        </w:r>
        <w:r w:rsidR="00141039" w:rsidRPr="00141039">
          <w:rPr>
            <w:rFonts w:ascii="Arial" w:hAnsi="Arial" w:cs="Arial"/>
            <w:noProof/>
            <w:webHidden/>
            <w:sz w:val="22"/>
            <w:szCs w:val="22"/>
          </w:rPr>
          <w:fldChar w:fldCharType="end"/>
        </w:r>
      </w:hyperlink>
    </w:p>
    <w:p w:rsidR="00141039" w:rsidRPr="00141039" w:rsidRDefault="004C4A8D">
      <w:pPr>
        <w:pStyle w:val="TOC2"/>
        <w:rPr>
          <w:rFonts w:ascii="Arial" w:eastAsiaTheme="minorEastAsia" w:hAnsi="Arial" w:cs="Arial"/>
          <w:noProof/>
          <w:sz w:val="22"/>
          <w:szCs w:val="22"/>
          <w:lang w:eastAsia="en-ZA"/>
        </w:rPr>
      </w:pPr>
      <w:hyperlink w:anchor="_Toc1573054" w:history="1">
        <w:r w:rsidR="00141039" w:rsidRPr="00141039">
          <w:rPr>
            <w:rStyle w:val="Hyperlink"/>
            <w:rFonts w:ascii="Arial" w:hAnsi="Arial" w:cs="Arial"/>
            <w:noProof/>
            <w:sz w:val="22"/>
            <w:szCs w:val="22"/>
          </w:rPr>
          <w:t>Corporate tax rates</w:t>
        </w:r>
        <w:r w:rsidR="00141039" w:rsidRPr="00141039">
          <w:rPr>
            <w:rFonts w:ascii="Arial" w:hAnsi="Arial" w:cs="Arial"/>
            <w:noProof/>
            <w:webHidden/>
            <w:sz w:val="22"/>
            <w:szCs w:val="22"/>
          </w:rPr>
          <w:tab/>
        </w:r>
        <w:r w:rsidR="00141039" w:rsidRPr="00141039">
          <w:rPr>
            <w:rFonts w:ascii="Arial" w:hAnsi="Arial" w:cs="Arial"/>
            <w:noProof/>
            <w:webHidden/>
            <w:sz w:val="22"/>
            <w:szCs w:val="22"/>
          </w:rPr>
          <w:fldChar w:fldCharType="begin"/>
        </w:r>
        <w:r w:rsidR="00141039" w:rsidRPr="00141039">
          <w:rPr>
            <w:rFonts w:ascii="Arial" w:hAnsi="Arial" w:cs="Arial"/>
            <w:noProof/>
            <w:webHidden/>
            <w:sz w:val="22"/>
            <w:szCs w:val="22"/>
          </w:rPr>
          <w:instrText xml:space="preserve"> PAGEREF _Toc1573054 \h </w:instrText>
        </w:r>
        <w:r w:rsidR="00141039" w:rsidRPr="00141039">
          <w:rPr>
            <w:rFonts w:ascii="Arial" w:hAnsi="Arial" w:cs="Arial"/>
            <w:noProof/>
            <w:webHidden/>
            <w:sz w:val="22"/>
            <w:szCs w:val="22"/>
          </w:rPr>
        </w:r>
        <w:r w:rsidR="00141039" w:rsidRPr="00141039">
          <w:rPr>
            <w:rFonts w:ascii="Arial" w:hAnsi="Arial" w:cs="Arial"/>
            <w:noProof/>
            <w:webHidden/>
            <w:sz w:val="22"/>
            <w:szCs w:val="22"/>
          </w:rPr>
          <w:fldChar w:fldCharType="separate"/>
        </w:r>
        <w:r>
          <w:rPr>
            <w:rFonts w:ascii="Arial" w:hAnsi="Arial" w:cs="Arial"/>
            <w:noProof/>
            <w:webHidden/>
            <w:sz w:val="22"/>
            <w:szCs w:val="22"/>
          </w:rPr>
          <w:t>26</w:t>
        </w:r>
        <w:r w:rsidR="00141039" w:rsidRPr="00141039">
          <w:rPr>
            <w:rFonts w:ascii="Arial" w:hAnsi="Arial" w:cs="Arial"/>
            <w:noProof/>
            <w:webHidden/>
            <w:sz w:val="22"/>
            <w:szCs w:val="22"/>
          </w:rPr>
          <w:fldChar w:fldCharType="end"/>
        </w:r>
      </w:hyperlink>
    </w:p>
    <w:p w:rsidR="00141039" w:rsidRPr="00141039" w:rsidRDefault="004C4A8D">
      <w:pPr>
        <w:pStyle w:val="TOC2"/>
        <w:rPr>
          <w:rFonts w:ascii="Arial" w:eastAsiaTheme="minorEastAsia" w:hAnsi="Arial" w:cs="Arial"/>
          <w:noProof/>
          <w:sz w:val="22"/>
          <w:szCs w:val="22"/>
          <w:lang w:eastAsia="en-ZA"/>
        </w:rPr>
      </w:pPr>
      <w:hyperlink w:anchor="_Toc1573055" w:history="1">
        <w:r w:rsidR="00141039" w:rsidRPr="00141039">
          <w:rPr>
            <w:rStyle w:val="Hyperlink"/>
            <w:rFonts w:ascii="Arial" w:hAnsi="Arial" w:cs="Arial"/>
            <w:i/>
            <w:noProof/>
            <w:sz w:val="22"/>
            <w:szCs w:val="22"/>
          </w:rPr>
          <w:t>Companies, PSPs and foreign resident companies</w:t>
        </w:r>
        <w:r w:rsidR="00141039" w:rsidRPr="00141039">
          <w:rPr>
            <w:rFonts w:ascii="Arial" w:hAnsi="Arial" w:cs="Arial"/>
            <w:noProof/>
            <w:webHidden/>
            <w:sz w:val="22"/>
            <w:szCs w:val="22"/>
          </w:rPr>
          <w:tab/>
        </w:r>
        <w:r w:rsidR="00141039" w:rsidRPr="00141039">
          <w:rPr>
            <w:rFonts w:ascii="Arial" w:hAnsi="Arial" w:cs="Arial"/>
            <w:noProof/>
            <w:webHidden/>
            <w:sz w:val="22"/>
            <w:szCs w:val="22"/>
          </w:rPr>
          <w:fldChar w:fldCharType="begin"/>
        </w:r>
        <w:r w:rsidR="00141039" w:rsidRPr="00141039">
          <w:rPr>
            <w:rFonts w:ascii="Arial" w:hAnsi="Arial" w:cs="Arial"/>
            <w:noProof/>
            <w:webHidden/>
            <w:sz w:val="22"/>
            <w:szCs w:val="22"/>
          </w:rPr>
          <w:instrText xml:space="preserve"> PAGEREF _Toc1573055 \h </w:instrText>
        </w:r>
        <w:r w:rsidR="00141039" w:rsidRPr="00141039">
          <w:rPr>
            <w:rFonts w:ascii="Arial" w:hAnsi="Arial" w:cs="Arial"/>
            <w:noProof/>
            <w:webHidden/>
            <w:sz w:val="22"/>
            <w:szCs w:val="22"/>
          </w:rPr>
        </w:r>
        <w:r w:rsidR="00141039" w:rsidRPr="00141039">
          <w:rPr>
            <w:rFonts w:ascii="Arial" w:hAnsi="Arial" w:cs="Arial"/>
            <w:noProof/>
            <w:webHidden/>
            <w:sz w:val="22"/>
            <w:szCs w:val="22"/>
          </w:rPr>
          <w:fldChar w:fldCharType="separate"/>
        </w:r>
        <w:r>
          <w:rPr>
            <w:rFonts w:ascii="Arial" w:hAnsi="Arial" w:cs="Arial"/>
            <w:noProof/>
            <w:webHidden/>
            <w:sz w:val="22"/>
            <w:szCs w:val="22"/>
          </w:rPr>
          <w:t>26</w:t>
        </w:r>
        <w:r w:rsidR="00141039" w:rsidRPr="00141039">
          <w:rPr>
            <w:rFonts w:ascii="Arial" w:hAnsi="Arial" w:cs="Arial"/>
            <w:noProof/>
            <w:webHidden/>
            <w:sz w:val="22"/>
            <w:szCs w:val="22"/>
          </w:rPr>
          <w:fldChar w:fldCharType="end"/>
        </w:r>
      </w:hyperlink>
    </w:p>
    <w:p w:rsidR="00141039" w:rsidRPr="00141039" w:rsidRDefault="004C4A8D">
      <w:pPr>
        <w:pStyle w:val="TOC2"/>
        <w:rPr>
          <w:rFonts w:ascii="Arial" w:eastAsiaTheme="minorEastAsia" w:hAnsi="Arial" w:cs="Arial"/>
          <w:noProof/>
          <w:sz w:val="22"/>
          <w:szCs w:val="22"/>
          <w:lang w:eastAsia="en-ZA"/>
        </w:rPr>
      </w:pPr>
      <w:hyperlink w:anchor="_Toc1573056" w:history="1">
        <w:r w:rsidR="00141039" w:rsidRPr="00141039">
          <w:rPr>
            <w:rStyle w:val="Hyperlink"/>
            <w:rFonts w:ascii="Arial" w:hAnsi="Arial" w:cs="Arial"/>
            <w:i/>
            <w:noProof/>
            <w:sz w:val="22"/>
            <w:szCs w:val="22"/>
          </w:rPr>
          <w:t>Small business corporations</w:t>
        </w:r>
        <w:r w:rsidR="00141039" w:rsidRPr="00141039">
          <w:rPr>
            <w:rFonts w:ascii="Arial" w:hAnsi="Arial" w:cs="Arial"/>
            <w:noProof/>
            <w:webHidden/>
            <w:sz w:val="22"/>
            <w:szCs w:val="22"/>
          </w:rPr>
          <w:tab/>
        </w:r>
        <w:r w:rsidR="00141039" w:rsidRPr="00141039">
          <w:rPr>
            <w:rFonts w:ascii="Arial" w:hAnsi="Arial" w:cs="Arial"/>
            <w:noProof/>
            <w:webHidden/>
            <w:sz w:val="22"/>
            <w:szCs w:val="22"/>
          </w:rPr>
          <w:fldChar w:fldCharType="begin"/>
        </w:r>
        <w:r w:rsidR="00141039" w:rsidRPr="00141039">
          <w:rPr>
            <w:rFonts w:ascii="Arial" w:hAnsi="Arial" w:cs="Arial"/>
            <w:noProof/>
            <w:webHidden/>
            <w:sz w:val="22"/>
            <w:szCs w:val="22"/>
          </w:rPr>
          <w:instrText xml:space="preserve"> PAGEREF _Toc1573056 \h </w:instrText>
        </w:r>
        <w:r w:rsidR="00141039" w:rsidRPr="00141039">
          <w:rPr>
            <w:rFonts w:ascii="Arial" w:hAnsi="Arial" w:cs="Arial"/>
            <w:noProof/>
            <w:webHidden/>
            <w:sz w:val="22"/>
            <w:szCs w:val="22"/>
          </w:rPr>
        </w:r>
        <w:r w:rsidR="00141039" w:rsidRPr="00141039">
          <w:rPr>
            <w:rFonts w:ascii="Arial" w:hAnsi="Arial" w:cs="Arial"/>
            <w:noProof/>
            <w:webHidden/>
            <w:sz w:val="22"/>
            <w:szCs w:val="22"/>
          </w:rPr>
          <w:fldChar w:fldCharType="separate"/>
        </w:r>
        <w:r>
          <w:rPr>
            <w:rFonts w:ascii="Arial" w:hAnsi="Arial" w:cs="Arial"/>
            <w:noProof/>
            <w:webHidden/>
            <w:sz w:val="22"/>
            <w:szCs w:val="22"/>
          </w:rPr>
          <w:t>26</w:t>
        </w:r>
        <w:r w:rsidR="00141039" w:rsidRPr="00141039">
          <w:rPr>
            <w:rFonts w:ascii="Arial" w:hAnsi="Arial" w:cs="Arial"/>
            <w:noProof/>
            <w:webHidden/>
            <w:sz w:val="22"/>
            <w:szCs w:val="22"/>
          </w:rPr>
          <w:fldChar w:fldCharType="end"/>
        </w:r>
      </w:hyperlink>
    </w:p>
    <w:p w:rsidR="00141039" w:rsidRPr="00141039" w:rsidRDefault="004C4A8D">
      <w:pPr>
        <w:pStyle w:val="TOC2"/>
        <w:rPr>
          <w:rFonts w:ascii="Arial" w:eastAsiaTheme="minorEastAsia" w:hAnsi="Arial" w:cs="Arial"/>
          <w:noProof/>
          <w:sz w:val="22"/>
          <w:szCs w:val="22"/>
          <w:lang w:eastAsia="en-ZA"/>
        </w:rPr>
      </w:pPr>
      <w:hyperlink w:anchor="_Toc1573057" w:history="1">
        <w:r w:rsidR="00141039" w:rsidRPr="00141039">
          <w:rPr>
            <w:rStyle w:val="Hyperlink"/>
            <w:rFonts w:ascii="Arial" w:hAnsi="Arial" w:cs="Arial"/>
            <w:i/>
            <w:noProof/>
            <w:sz w:val="22"/>
            <w:szCs w:val="22"/>
          </w:rPr>
          <w:t>Micro businesses</w:t>
        </w:r>
        <w:r w:rsidR="00141039" w:rsidRPr="00141039">
          <w:rPr>
            <w:rFonts w:ascii="Arial" w:hAnsi="Arial" w:cs="Arial"/>
            <w:noProof/>
            <w:webHidden/>
            <w:sz w:val="22"/>
            <w:szCs w:val="22"/>
          </w:rPr>
          <w:tab/>
        </w:r>
        <w:r w:rsidR="00141039" w:rsidRPr="00141039">
          <w:rPr>
            <w:rFonts w:ascii="Arial" w:hAnsi="Arial" w:cs="Arial"/>
            <w:noProof/>
            <w:webHidden/>
            <w:sz w:val="22"/>
            <w:szCs w:val="22"/>
          </w:rPr>
          <w:fldChar w:fldCharType="begin"/>
        </w:r>
        <w:r w:rsidR="00141039" w:rsidRPr="00141039">
          <w:rPr>
            <w:rFonts w:ascii="Arial" w:hAnsi="Arial" w:cs="Arial"/>
            <w:noProof/>
            <w:webHidden/>
            <w:sz w:val="22"/>
            <w:szCs w:val="22"/>
          </w:rPr>
          <w:instrText xml:space="preserve"> PAGEREF _Toc1573057 \h </w:instrText>
        </w:r>
        <w:r w:rsidR="00141039" w:rsidRPr="00141039">
          <w:rPr>
            <w:rFonts w:ascii="Arial" w:hAnsi="Arial" w:cs="Arial"/>
            <w:noProof/>
            <w:webHidden/>
            <w:sz w:val="22"/>
            <w:szCs w:val="22"/>
          </w:rPr>
        </w:r>
        <w:r w:rsidR="00141039" w:rsidRPr="00141039">
          <w:rPr>
            <w:rFonts w:ascii="Arial" w:hAnsi="Arial" w:cs="Arial"/>
            <w:noProof/>
            <w:webHidden/>
            <w:sz w:val="22"/>
            <w:szCs w:val="22"/>
          </w:rPr>
          <w:fldChar w:fldCharType="separate"/>
        </w:r>
        <w:r>
          <w:rPr>
            <w:rFonts w:ascii="Arial" w:hAnsi="Arial" w:cs="Arial"/>
            <w:noProof/>
            <w:webHidden/>
            <w:sz w:val="22"/>
            <w:szCs w:val="22"/>
          </w:rPr>
          <w:t>26</w:t>
        </w:r>
        <w:r w:rsidR="00141039" w:rsidRPr="00141039">
          <w:rPr>
            <w:rFonts w:ascii="Arial" w:hAnsi="Arial" w:cs="Arial"/>
            <w:noProof/>
            <w:webHidden/>
            <w:sz w:val="22"/>
            <w:szCs w:val="22"/>
          </w:rPr>
          <w:fldChar w:fldCharType="end"/>
        </w:r>
      </w:hyperlink>
    </w:p>
    <w:p w:rsidR="00141039" w:rsidRPr="00141039" w:rsidRDefault="004C4A8D">
      <w:pPr>
        <w:pStyle w:val="TOC2"/>
        <w:rPr>
          <w:rFonts w:ascii="Arial" w:eastAsiaTheme="minorEastAsia" w:hAnsi="Arial" w:cs="Arial"/>
          <w:noProof/>
          <w:sz w:val="22"/>
          <w:szCs w:val="22"/>
          <w:lang w:eastAsia="en-ZA"/>
        </w:rPr>
      </w:pPr>
      <w:hyperlink w:anchor="_Toc1573058" w:history="1">
        <w:r w:rsidR="00141039" w:rsidRPr="00141039">
          <w:rPr>
            <w:rStyle w:val="Hyperlink"/>
            <w:rFonts w:ascii="Arial" w:hAnsi="Arial" w:cs="Arial"/>
            <w:i/>
            <w:noProof/>
            <w:sz w:val="22"/>
            <w:szCs w:val="22"/>
          </w:rPr>
          <w:t>Effective capital gains tax rates</w:t>
        </w:r>
        <w:r w:rsidR="00141039" w:rsidRPr="00141039">
          <w:rPr>
            <w:rFonts w:ascii="Arial" w:hAnsi="Arial" w:cs="Arial"/>
            <w:noProof/>
            <w:webHidden/>
            <w:sz w:val="22"/>
            <w:szCs w:val="22"/>
          </w:rPr>
          <w:tab/>
        </w:r>
        <w:r w:rsidR="00141039" w:rsidRPr="00141039">
          <w:rPr>
            <w:rFonts w:ascii="Arial" w:hAnsi="Arial" w:cs="Arial"/>
            <w:noProof/>
            <w:webHidden/>
            <w:sz w:val="22"/>
            <w:szCs w:val="22"/>
          </w:rPr>
          <w:fldChar w:fldCharType="begin"/>
        </w:r>
        <w:r w:rsidR="00141039" w:rsidRPr="00141039">
          <w:rPr>
            <w:rFonts w:ascii="Arial" w:hAnsi="Arial" w:cs="Arial"/>
            <w:noProof/>
            <w:webHidden/>
            <w:sz w:val="22"/>
            <w:szCs w:val="22"/>
          </w:rPr>
          <w:instrText xml:space="preserve"> PAGEREF _Toc1573058 \h </w:instrText>
        </w:r>
        <w:r w:rsidR="00141039" w:rsidRPr="00141039">
          <w:rPr>
            <w:rFonts w:ascii="Arial" w:hAnsi="Arial" w:cs="Arial"/>
            <w:noProof/>
            <w:webHidden/>
            <w:sz w:val="22"/>
            <w:szCs w:val="22"/>
          </w:rPr>
        </w:r>
        <w:r w:rsidR="00141039" w:rsidRPr="00141039">
          <w:rPr>
            <w:rFonts w:ascii="Arial" w:hAnsi="Arial" w:cs="Arial"/>
            <w:noProof/>
            <w:webHidden/>
            <w:sz w:val="22"/>
            <w:szCs w:val="22"/>
          </w:rPr>
          <w:fldChar w:fldCharType="separate"/>
        </w:r>
        <w:r>
          <w:rPr>
            <w:rFonts w:ascii="Arial" w:hAnsi="Arial" w:cs="Arial"/>
            <w:noProof/>
            <w:webHidden/>
            <w:sz w:val="22"/>
            <w:szCs w:val="22"/>
          </w:rPr>
          <w:t>26</w:t>
        </w:r>
        <w:r w:rsidR="00141039" w:rsidRPr="00141039">
          <w:rPr>
            <w:rFonts w:ascii="Arial" w:hAnsi="Arial" w:cs="Arial"/>
            <w:noProof/>
            <w:webHidden/>
            <w:sz w:val="22"/>
            <w:szCs w:val="22"/>
          </w:rPr>
          <w:fldChar w:fldCharType="end"/>
        </w:r>
      </w:hyperlink>
    </w:p>
    <w:p w:rsidR="00141039" w:rsidRPr="00141039" w:rsidRDefault="004C4A8D">
      <w:pPr>
        <w:pStyle w:val="TOC2"/>
        <w:rPr>
          <w:rFonts w:ascii="Arial" w:eastAsiaTheme="minorEastAsia" w:hAnsi="Arial" w:cs="Arial"/>
          <w:noProof/>
          <w:sz w:val="22"/>
          <w:szCs w:val="22"/>
          <w:lang w:eastAsia="en-ZA"/>
        </w:rPr>
      </w:pPr>
      <w:hyperlink w:anchor="_Toc1573059" w:history="1">
        <w:r w:rsidR="00141039" w:rsidRPr="00141039">
          <w:rPr>
            <w:rStyle w:val="Hyperlink"/>
            <w:rFonts w:ascii="Arial" w:hAnsi="Arial" w:cs="Arial"/>
            <w:noProof/>
            <w:sz w:val="22"/>
            <w:szCs w:val="22"/>
          </w:rPr>
          <w:t>Other taxes, duties and levies</w:t>
        </w:r>
        <w:r w:rsidR="00141039" w:rsidRPr="00141039">
          <w:rPr>
            <w:rFonts w:ascii="Arial" w:hAnsi="Arial" w:cs="Arial"/>
            <w:noProof/>
            <w:webHidden/>
            <w:sz w:val="22"/>
            <w:szCs w:val="22"/>
          </w:rPr>
          <w:tab/>
        </w:r>
        <w:r w:rsidR="00141039" w:rsidRPr="00141039">
          <w:rPr>
            <w:rFonts w:ascii="Arial" w:hAnsi="Arial" w:cs="Arial"/>
            <w:noProof/>
            <w:webHidden/>
            <w:sz w:val="22"/>
            <w:szCs w:val="22"/>
          </w:rPr>
          <w:fldChar w:fldCharType="begin"/>
        </w:r>
        <w:r w:rsidR="00141039" w:rsidRPr="00141039">
          <w:rPr>
            <w:rFonts w:ascii="Arial" w:hAnsi="Arial" w:cs="Arial"/>
            <w:noProof/>
            <w:webHidden/>
            <w:sz w:val="22"/>
            <w:szCs w:val="22"/>
          </w:rPr>
          <w:instrText xml:space="preserve"> PAGEREF _Toc1573059 \h </w:instrText>
        </w:r>
        <w:r w:rsidR="00141039" w:rsidRPr="00141039">
          <w:rPr>
            <w:rFonts w:ascii="Arial" w:hAnsi="Arial" w:cs="Arial"/>
            <w:noProof/>
            <w:webHidden/>
            <w:sz w:val="22"/>
            <w:szCs w:val="22"/>
          </w:rPr>
        </w:r>
        <w:r w:rsidR="00141039" w:rsidRPr="00141039">
          <w:rPr>
            <w:rFonts w:ascii="Arial" w:hAnsi="Arial" w:cs="Arial"/>
            <w:noProof/>
            <w:webHidden/>
            <w:sz w:val="22"/>
            <w:szCs w:val="22"/>
          </w:rPr>
          <w:fldChar w:fldCharType="separate"/>
        </w:r>
        <w:r>
          <w:rPr>
            <w:rFonts w:ascii="Arial" w:hAnsi="Arial" w:cs="Arial"/>
            <w:noProof/>
            <w:webHidden/>
            <w:sz w:val="22"/>
            <w:szCs w:val="22"/>
          </w:rPr>
          <w:t>27</w:t>
        </w:r>
        <w:r w:rsidR="00141039" w:rsidRPr="00141039">
          <w:rPr>
            <w:rFonts w:ascii="Arial" w:hAnsi="Arial" w:cs="Arial"/>
            <w:noProof/>
            <w:webHidden/>
            <w:sz w:val="22"/>
            <w:szCs w:val="22"/>
          </w:rPr>
          <w:fldChar w:fldCharType="end"/>
        </w:r>
      </w:hyperlink>
    </w:p>
    <w:p w:rsidR="00141039" w:rsidRPr="00141039" w:rsidRDefault="004C4A8D">
      <w:pPr>
        <w:pStyle w:val="TOC2"/>
        <w:rPr>
          <w:rFonts w:ascii="Arial" w:eastAsiaTheme="minorEastAsia" w:hAnsi="Arial" w:cs="Arial"/>
          <w:noProof/>
          <w:sz w:val="22"/>
          <w:szCs w:val="22"/>
          <w:lang w:eastAsia="en-ZA"/>
        </w:rPr>
      </w:pPr>
      <w:hyperlink w:anchor="_Toc1573060" w:history="1">
        <w:r w:rsidR="00141039" w:rsidRPr="00141039">
          <w:rPr>
            <w:rStyle w:val="Hyperlink"/>
            <w:rFonts w:ascii="Arial" w:hAnsi="Arial" w:cs="Arial"/>
            <w:i/>
            <w:noProof/>
            <w:sz w:val="22"/>
            <w:szCs w:val="22"/>
          </w:rPr>
          <w:t>Value-added Tax (VAT)</w:t>
        </w:r>
        <w:r w:rsidR="00141039" w:rsidRPr="00141039">
          <w:rPr>
            <w:rFonts w:ascii="Arial" w:hAnsi="Arial" w:cs="Arial"/>
            <w:noProof/>
            <w:webHidden/>
            <w:sz w:val="22"/>
            <w:szCs w:val="22"/>
          </w:rPr>
          <w:tab/>
        </w:r>
        <w:r w:rsidR="00141039" w:rsidRPr="00141039">
          <w:rPr>
            <w:rFonts w:ascii="Arial" w:hAnsi="Arial" w:cs="Arial"/>
            <w:noProof/>
            <w:webHidden/>
            <w:sz w:val="22"/>
            <w:szCs w:val="22"/>
          </w:rPr>
          <w:fldChar w:fldCharType="begin"/>
        </w:r>
        <w:r w:rsidR="00141039" w:rsidRPr="00141039">
          <w:rPr>
            <w:rFonts w:ascii="Arial" w:hAnsi="Arial" w:cs="Arial"/>
            <w:noProof/>
            <w:webHidden/>
            <w:sz w:val="22"/>
            <w:szCs w:val="22"/>
          </w:rPr>
          <w:instrText xml:space="preserve"> PAGEREF _Toc1573060 \h </w:instrText>
        </w:r>
        <w:r w:rsidR="00141039" w:rsidRPr="00141039">
          <w:rPr>
            <w:rFonts w:ascii="Arial" w:hAnsi="Arial" w:cs="Arial"/>
            <w:noProof/>
            <w:webHidden/>
            <w:sz w:val="22"/>
            <w:szCs w:val="22"/>
          </w:rPr>
        </w:r>
        <w:r w:rsidR="00141039" w:rsidRPr="00141039">
          <w:rPr>
            <w:rFonts w:ascii="Arial" w:hAnsi="Arial" w:cs="Arial"/>
            <w:noProof/>
            <w:webHidden/>
            <w:sz w:val="22"/>
            <w:szCs w:val="22"/>
          </w:rPr>
          <w:fldChar w:fldCharType="separate"/>
        </w:r>
        <w:r>
          <w:rPr>
            <w:rFonts w:ascii="Arial" w:hAnsi="Arial" w:cs="Arial"/>
            <w:noProof/>
            <w:webHidden/>
            <w:sz w:val="22"/>
            <w:szCs w:val="22"/>
          </w:rPr>
          <w:t>27</w:t>
        </w:r>
        <w:r w:rsidR="00141039" w:rsidRPr="00141039">
          <w:rPr>
            <w:rFonts w:ascii="Arial" w:hAnsi="Arial" w:cs="Arial"/>
            <w:noProof/>
            <w:webHidden/>
            <w:sz w:val="22"/>
            <w:szCs w:val="22"/>
          </w:rPr>
          <w:fldChar w:fldCharType="end"/>
        </w:r>
      </w:hyperlink>
    </w:p>
    <w:p w:rsidR="00141039" w:rsidRPr="00141039" w:rsidRDefault="004C4A8D">
      <w:pPr>
        <w:pStyle w:val="TOC2"/>
        <w:rPr>
          <w:rFonts w:ascii="Arial" w:eastAsiaTheme="minorEastAsia" w:hAnsi="Arial" w:cs="Arial"/>
          <w:noProof/>
          <w:sz w:val="22"/>
          <w:szCs w:val="22"/>
          <w:lang w:eastAsia="en-ZA"/>
        </w:rPr>
      </w:pPr>
      <w:hyperlink w:anchor="_Toc1573061" w:history="1">
        <w:r w:rsidR="00141039" w:rsidRPr="00141039">
          <w:rPr>
            <w:rStyle w:val="Hyperlink"/>
            <w:rFonts w:ascii="Arial" w:hAnsi="Arial" w:cs="Arial"/>
            <w:i/>
            <w:noProof/>
            <w:sz w:val="22"/>
            <w:szCs w:val="22"/>
          </w:rPr>
          <w:t>Transfer duty</w:t>
        </w:r>
        <w:r w:rsidR="00141039" w:rsidRPr="00141039">
          <w:rPr>
            <w:rFonts w:ascii="Arial" w:hAnsi="Arial" w:cs="Arial"/>
            <w:noProof/>
            <w:webHidden/>
            <w:sz w:val="22"/>
            <w:szCs w:val="22"/>
          </w:rPr>
          <w:tab/>
        </w:r>
        <w:r w:rsidR="00141039" w:rsidRPr="00141039">
          <w:rPr>
            <w:rFonts w:ascii="Arial" w:hAnsi="Arial" w:cs="Arial"/>
            <w:noProof/>
            <w:webHidden/>
            <w:sz w:val="22"/>
            <w:szCs w:val="22"/>
          </w:rPr>
          <w:fldChar w:fldCharType="begin"/>
        </w:r>
        <w:r w:rsidR="00141039" w:rsidRPr="00141039">
          <w:rPr>
            <w:rFonts w:ascii="Arial" w:hAnsi="Arial" w:cs="Arial"/>
            <w:noProof/>
            <w:webHidden/>
            <w:sz w:val="22"/>
            <w:szCs w:val="22"/>
          </w:rPr>
          <w:instrText xml:space="preserve"> PAGEREF _Toc1573061 \h </w:instrText>
        </w:r>
        <w:r w:rsidR="00141039" w:rsidRPr="00141039">
          <w:rPr>
            <w:rFonts w:ascii="Arial" w:hAnsi="Arial" w:cs="Arial"/>
            <w:noProof/>
            <w:webHidden/>
            <w:sz w:val="22"/>
            <w:szCs w:val="22"/>
          </w:rPr>
        </w:r>
        <w:r w:rsidR="00141039" w:rsidRPr="00141039">
          <w:rPr>
            <w:rFonts w:ascii="Arial" w:hAnsi="Arial" w:cs="Arial"/>
            <w:noProof/>
            <w:webHidden/>
            <w:sz w:val="22"/>
            <w:szCs w:val="22"/>
          </w:rPr>
          <w:fldChar w:fldCharType="separate"/>
        </w:r>
        <w:r>
          <w:rPr>
            <w:rFonts w:ascii="Arial" w:hAnsi="Arial" w:cs="Arial"/>
            <w:noProof/>
            <w:webHidden/>
            <w:sz w:val="22"/>
            <w:szCs w:val="22"/>
          </w:rPr>
          <w:t>27</w:t>
        </w:r>
        <w:r w:rsidR="00141039" w:rsidRPr="00141039">
          <w:rPr>
            <w:rFonts w:ascii="Arial" w:hAnsi="Arial" w:cs="Arial"/>
            <w:noProof/>
            <w:webHidden/>
            <w:sz w:val="22"/>
            <w:szCs w:val="22"/>
          </w:rPr>
          <w:fldChar w:fldCharType="end"/>
        </w:r>
      </w:hyperlink>
    </w:p>
    <w:p w:rsidR="00141039" w:rsidRPr="00141039" w:rsidRDefault="004C4A8D">
      <w:pPr>
        <w:pStyle w:val="TOC2"/>
        <w:rPr>
          <w:rFonts w:ascii="Arial" w:eastAsiaTheme="minorEastAsia" w:hAnsi="Arial" w:cs="Arial"/>
          <w:noProof/>
          <w:sz w:val="22"/>
          <w:szCs w:val="22"/>
          <w:lang w:eastAsia="en-ZA"/>
        </w:rPr>
      </w:pPr>
      <w:hyperlink w:anchor="_Toc1573062" w:history="1">
        <w:r w:rsidR="00141039" w:rsidRPr="00141039">
          <w:rPr>
            <w:rStyle w:val="Hyperlink"/>
            <w:rFonts w:ascii="Arial" w:hAnsi="Arial" w:cs="Arial"/>
            <w:i/>
            <w:noProof/>
            <w:sz w:val="22"/>
            <w:szCs w:val="22"/>
          </w:rPr>
          <w:t>Estate duty</w:t>
        </w:r>
        <w:r w:rsidR="00141039" w:rsidRPr="00141039">
          <w:rPr>
            <w:rFonts w:ascii="Arial" w:hAnsi="Arial" w:cs="Arial"/>
            <w:noProof/>
            <w:webHidden/>
            <w:sz w:val="22"/>
            <w:szCs w:val="22"/>
          </w:rPr>
          <w:tab/>
        </w:r>
        <w:r w:rsidR="00141039" w:rsidRPr="00141039">
          <w:rPr>
            <w:rFonts w:ascii="Arial" w:hAnsi="Arial" w:cs="Arial"/>
            <w:noProof/>
            <w:webHidden/>
            <w:sz w:val="22"/>
            <w:szCs w:val="22"/>
          </w:rPr>
          <w:fldChar w:fldCharType="begin"/>
        </w:r>
        <w:r w:rsidR="00141039" w:rsidRPr="00141039">
          <w:rPr>
            <w:rFonts w:ascii="Arial" w:hAnsi="Arial" w:cs="Arial"/>
            <w:noProof/>
            <w:webHidden/>
            <w:sz w:val="22"/>
            <w:szCs w:val="22"/>
          </w:rPr>
          <w:instrText xml:space="preserve"> PAGEREF _Toc1573062 \h </w:instrText>
        </w:r>
        <w:r w:rsidR="00141039" w:rsidRPr="00141039">
          <w:rPr>
            <w:rFonts w:ascii="Arial" w:hAnsi="Arial" w:cs="Arial"/>
            <w:noProof/>
            <w:webHidden/>
            <w:sz w:val="22"/>
            <w:szCs w:val="22"/>
          </w:rPr>
        </w:r>
        <w:r w:rsidR="00141039" w:rsidRPr="00141039">
          <w:rPr>
            <w:rFonts w:ascii="Arial" w:hAnsi="Arial" w:cs="Arial"/>
            <w:noProof/>
            <w:webHidden/>
            <w:sz w:val="22"/>
            <w:szCs w:val="22"/>
          </w:rPr>
          <w:fldChar w:fldCharType="separate"/>
        </w:r>
        <w:r>
          <w:rPr>
            <w:rFonts w:ascii="Arial" w:hAnsi="Arial" w:cs="Arial"/>
            <w:noProof/>
            <w:webHidden/>
            <w:sz w:val="22"/>
            <w:szCs w:val="22"/>
          </w:rPr>
          <w:t>27</w:t>
        </w:r>
        <w:r w:rsidR="00141039" w:rsidRPr="00141039">
          <w:rPr>
            <w:rFonts w:ascii="Arial" w:hAnsi="Arial" w:cs="Arial"/>
            <w:noProof/>
            <w:webHidden/>
            <w:sz w:val="22"/>
            <w:szCs w:val="22"/>
          </w:rPr>
          <w:fldChar w:fldCharType="end"/>
        </w:r>
      </w:hyperlink>
    </w:p>
    <w:p w:rsidR="00141039" w:rsidRPr="00141039" w:rsidRDefault="004C4A8D">
      <w:pPr>
        <w:pStyle w:val="TOC2"/>
        <w:rPr>
          <w:rFonts w:ascii="Arial" w:eastAsiaTheme="minorEastAsia" w:hAnsi="Arial" w:cs="Arial"/>
          <w:noProof/>
          <w:sz w:val="22"/>
          <w:szCs w:val="22"/>
          <w:lang w:eastAsia="en-ZA"/>
        </w:rPr>
      </w:pPr>
      <w:hyperlink w:anchor="_Toc1573063" w:history="1">
        <w:r w:rsidR="00141039" w:rsidRPr="00141039">
          <w:rPr>
            <w:rStyle w:val="Hyperlink"/>
            <w:rFonts w:ascii="Arial" w:hAnsi="Arial" w:cs="Arial"/>
            <w:i/>
            <w:noProof/>
            <w:sz w:val="22"/>
            <w:szCs w:val="22"/>
          </w:rPr>
          <w:t>Donations tax</w:t>
        </w:r>
        <w:r w:rsidR="00141039" w:rsidRPr="00141039">
          <w:rPr>
            <w:rFonts w:ascii="Arial" w:hAnsi="Arial" w:cs="Arial"/>
            <w:noProof/>
            <w:webHidden/>
            <w:sz w:val="22"/>
            <w:szCs w:val="22"/>
          </w:rPr>
          <w:tab/>
        </w:r>
        <w:r w:rsidR="00141039" w:rsidRPr="00141039">
          <w:rPr>
            <w:rFonts w:ascii="Arial" w:hAnsi="Arial" w:cs="Arial"/>
            <w:noProof/>
            <w:webHidden/>
            <w:sz w:val="22"/>
            <w:szCs w:val="22"/>
          </w:rPr>
          <w:fldChar w:fldCharType="begin"/>
        </w:r>
        <w:r w:rsidR="00141039" w:rsidRPr="00141039">
          <w:rPr>
            <w:rFonts w:ascii="Arial" w:hAnsi="Arial" w:cs="Arial"/>
            <w:noProof/>
            <w:webHidden/>
            <w:sz w:val="22"/>
            <w:szCs w:val="22"/>
          </w:rPr>
          <w:instrText xml:space="preserve"> PAGEREF _Toc1573063 \h </w:instrText>
        </w:r>
        <w:r w:rsidR="00141039" w:rsidRPr="00141039">
          <w:rPr>
            <w:rFonts w:ascii="Arial" w:hAnsi="Arial" w:cs="Arial"/>
            <w:noProof/>
            <w:webHidden/>
            <w:sz w:val="22"/>
            <w:szCs w:val="22"/>
          </w:rPr>
        </w:r>
        <w:r w:rsidR="00141039" w:rsidRPr="00141039">
          <w:rPr>
            <w:rFonts w:ascii="Arial" w:hAnsi="Arial" w:cs="Arial"/>
            <w:noProof/>
            <w:webHidden/>
            <w:sz w:val="22"/>
            <w:szCs w:val="22"/>
          </w:rPr>
          <w:fldChar w:fldCharType="separate"/>
        </w:r>
        <w:r>
          <w:rPr>
            <w:rFonts w:ascii="Arial" w:hAnsi="Arial" w:cs="Arial"/>
            <w:noProof/>
            <w:webHidden/>
            <w:sz w:val="22"/>
            <w:szCs w:val="22"/>
          </w:rPr>
          <w:t>27</w:t>
        </w:r>
        <w:r w:rsidR="00141039" w:rsidRPr="00141039">
          <w:rPr>
            <w:rFonts w:ascii="Arial" w:hAnsi="Arial" w:cs="Arial"/>
            <w:noProof/>
            <w:webHidden/>
            <w:sz w:val="22"/>
            <w:szCs w:val="22"/>
          </w:rPr>
          <w:fldChar w:fldCharType="end"/>
        </w:r>
      </w:hyperlink>
    </w:p>
    <w:p w:rsidR="00141039" w:rsidRPr="00141039" w:rsidRDefault="004C4A8D">
      <w:pPr>
        <w:pStyle w:val="TOC2"/>
        <w:rPr>
          <w:rFonts w:ascii="Arial" w:eastAsiaTheme="minorEastAsia" w:hAnsi="Arial" w:cs="Arial"/>
          <w:noProof/>
          <w:sz w:val="22"/>
          <w:szCs w:val="22"/>
          <w:lang w:eastAsia="en-ZA"/>
        </w:rPr>
      </w:pPr>
      <w:hyperlink w:anchor="_Toc1573064" w:history="1">
        <w:r w:rsidR="00141039" w:rsidRPr="00141039">
          <w:rPr>
            <w:rStyle w:val="Hyperlink"/>
            <w:rFonts w:ascii="Arial" w:hAnsi="Arial" w:cs="Arial"/>
            <w:i/>
            <w:noProof/>
            <w:sz w:val="22"/>
            <w:szCs w:val="22"/>
          </w:rPr>
          <w:t>Securities transfer tax</w:t>
        </w:r>
        <w:r w:rsidR="00141039" w:rsidRPr="00141039">
          <w:rPr>
            <w:rFonts w:ascii="Arial" w:hAnsi="Arial" w:cs="Arial"/>
            <w:noProof/>
            <w:webHidden/>
            <w:sz w:val="22"/>
            <w:szCs w:val="22"/>
          </w:rPr>
          <w:tab/>
        </w:r>
        <w:r w:rsidR="00141039" w:rsidRPr="00141039">
          <w:rPr>
            <w:rFonts w:ascii="Arial" w:hAnsi="Arial" w:cs="Arial"/>
            <w:noProof/>
            <w:webHidden/>
            <w:sz w:val="22"/>
            <w:szCs w:val="22"/>
          </w:rPr>
          <w:fldChar w:fldCharType="begin"/>
        </w:r>
        <w:r w:rsidR="00141039" w:rsidRPr="00141039">
          <w:rPr>
            <w:rFonts w:ascii="Arial" w:hAnsi="Arial" w:cs="Arial"/>
            <w:noProof/>
            <w:webHidden/>
            <w:sz w:val="22"/>
            <w:szCs w:val="22"/>
          </w:rPr>
          <w:instrText xml:space="preserve"> PAGEREF _Toc1573064 \h </w:instrText>
        </w:r>
        <w:r w:rsidR="00141039" w:rsidRPr="00141039">
          <w:rPr>
            <w:rFonts w:ascii="Arial" w:hAnsi="Arial" w:cs="Arial"/>
            <w:noProof/>
            <w:webHidden/>
            <w:sz w:val="22"/>
            <w:szCs w:val="22"/>
          </w:rPr>
        </w:r>
        <w:r w:rsidR="00141039" w:rsidRPr="00141039">
          <w:rPr>
            <w:rFonts w:ascii="Arial" w:hAnsi="Arial" w:cs="Arial"/>
            <w:noProof/>
            <w:webHidden/>
            <w:sz w:val="22"/>
            <w:szCs w:val="22"/>
          </w:rPr>
          <w:fldChar w:fldCharType="separate"/>
        </w:r>
        <w:r>
          <w:rPr>
            <w:rFonts w:ascii="Arial" w:hAnsi="Arial" w:cs="Arial"/>
            <w:noProof/>
            <w:webHidden/>
            <w:sz w:val="22"/>
            <w:szCs w:val="22"/>
          </w:rPr>
          <w:t>28</w:t>
        </w:r>
        <w:r w:rsidR="00141039" w:rsidRPr="00141039">
          <w:rPr>
            <w:rFonts w:ascii="Arial" w:hAnsi="Arial" w:cs="Arial"/>
            <w:noProof/>
            <w:webHidden/>
            <w:sz w:val="22"/>
            <w:szCs w:val="22"/>
          </w:rPr>
          <w:fldChar w:fldCharType="end"/>
        </w:r>
      </w:hyperlink>
    </w:p>
    <w:p w:rsidR="00141039" w:rsidRPr="00141039" w:rsidRDefault="004C4A8D">
      <w:pPr>
        <w:pStyle w:val="TOC2"/>
        <w:rPr>
          <w:rFonts w:ascii="Arial" w:eastAsiaTheme="minorEastAsia" w:hAnsi="Arial" w:cs="Arial"/>
          <w:noProof/>
          <w:sz w:val="22"/>
          <w:szCs w:val="22"/>
          <w:lang w:eastAsia="en-ZA"/>
        </w:rPr>
      </w:pPr>
      <w:hyperlink w:anchor="_Toc1573065" w:history="1">
        <w:r w:rsidR="00141039" w:rsidRPr="00141039">
          <w:rPr>
            <w:rStyle w:val="Hyperlink"/>
            <w:rFonts w:ascii="Arial" w:hAnsi="Arial" w:cs="Arial"/>
            <w:i/>
            <w:noProof/>
            <w:sz w:val="22"/>
            <w:szCs w:val="22"/>
          </w:rPr>
          <w:t>Tax on International Air Travel</w:t>
        </w:r>
        <w:r w:rsidR="00141039" w:rsidRPr="00141039">
          <w:rPr>
            <w:rFonts w:ascii="Arial" w:hAnsi="Arial" w:cs="Arial"/>
            <w:noProof/>
            <w:webHidden/>
            <w:sz w:val="22"/>
            <w:szCs w:val="22"/>
          </w:rPr>
          <w:tab/>
        </w:r>
        <w:r w:rsidR="00141039" w:rsidRPr="00141039">
          <w:rPr>
            <w:rFonts w:ascii="Arial" w:hAnsi="Arial" w:cs="Arial"/>
            <w:noProof/>
            <w:webHidden/>
            <w:sz w:val="22"/>
            <w:szCs w:val="22"/>
          </w:rPr>
          <w:fldChar w:fldCharType="begin"/>
        </w:r>
        <w:r w:rsidR="00141039" w:rsidRPr="00141039">
          <w:rPr>
            <w:rFonts w:ascii="Arial" w:hAnsi="Arial" w:cs="Arial"/>
            <w:noProof/>
            <w:webHidden/>
            <w:sz w:val="22"/>
            <w:szCs w:val="22"/>
          </w:rPr>
          <w:instrText xml:space="preserve"> PAGEREF _Toc1573065 \h </w:instrText>
        </w:r>
        <w:r w:rsidR="00141039" w:rsidRPr="00141039">
          <w:rPr>
            <w:rFonts w:ascii="Arial" w:hAnsi="Arial" w:cs="Arial"/>
            <w:noProof/>
            <w:webHidden/>
            <w:sz w:val="22"/>
            <w:szCs w:val="22"/>
          </w:rPr>
        </w:r>
        <w:r w:rsidR="00141039" w:rsidRPr="00141039">
          <w:rPr>
            <w:rFonts w:ascii="Arial" w:hAnsi="Arial" w:cs="Arial"/>
            <w:noProof/>
            <w:webHidden/>
            <w:sz w:val="22"/>
            <w:szCs w:val="22"/>
          </w:rPr>
          <w:fldChar w:fldCharType="separate"/>
        </w:r>
        <w:r>
          <w:rPr>
            <w:rFonts w:ascii="Arial" w:hAnsi="Arial" w:cs="Arial"/>
            <w:noProof/>
            <w:webHidden/>
            <w:sz w:val="22"/>
            <w:szCs w:val="22"/>
          </w:rPr>
          <w:t>28</w:t>
        </w:r>
        <w:r w:rsidR="00141039" w:rsidRPr="00141039">
          <w:rPr>
            <w:rFonts w:ascii="Arial" w:hAnsi="Arial" w:cs="Arial"/>
            <w:noProof/>
            <w:webHidden/>
            <w:sz w:val="22"/>
            <w:szCs w:val="22"/>
          </w:rPr>
          <w:fldChar w:fldCharType="end"/>
        </w:r>
      </w:hyperlink>
    </w:p>
    <w:p w:rsidR="00141039" w:rsidRPr="00141039" w:rsidRDefault="004C4A8D">
      <w:pPr>
        <w:pStyle w:val="TOC2"/>
        <w:rPr>
          <w:rFonts w:ascii="Arial" w:eastAsiaTheme="minorEastAsia" w:hAnsi="Arial" w:cs="Arial"/>
          <w:noProof/>
          <w:sz w:val="22"/>
          <w:szCs w:val="22"/>
          <w:lang w:eastAsia="en-ZA"/>
        </w:rPr>
      </w:pPr>
      <w:hyperlink w:anchor="_Toc1573066" w:history="1">
        <w:r w:rsidR="00141039" w:rsidRPr="00141039">
          <w:rPr>
            <w:rStyle w:val="Hyperlink"/>
            <w:rFonts w:ascii="Arial" w:hAnsi="Arial" w:cs="Arial"/>
            <w:i/>
            <w:noProof/>
            <w:sz w:val="22"/>
            <w:szCs w:val="22"/>
          </w:rPr>
          <w:t>Skills Development Levy</w:t>
        </w:r>
        <w:r w:rsidR="00141039" w:rsidRPr="00141039">
          <w:rPr>
            <w:rFonts w:ascii="Arial" w:hAnsi="Arial" w:cs="Arial"/>
            <w:noProof/>
            <w:webHidden/>
            <w:sz w:val="22"/>
            <w:szCs w:val="22"/>
          </w:rPr>
          <w:tab/>
        </w:r>
        <w:r w:rsidR="00141039" w:rsidRPr="00141039">
          <w:rPr>
            <w:rFonts w:ascii="Arial" w:hAnsi="Arial" w:cs="Arial"/>
            <w:noProof/>
            <w:webHidden/>
            <w:sz w:val="22"/>
            <w:szCs w:val="22"/>
          </w:rPr>
          <w:fldChar w:fldCharType="begin"/>
        </w:r>
        <w:r w:rsidR="00141039" w:rsidRPr="00141039">
          <w:rPr>
            <w:rFonts w:ascii="Arial" w:hAnsi="Arial" w:cs="Arial"/>
            <w:noProof/>
            <w:webHidden/>
            <w:sz w:val="22"/>
            <w:szCs w:val="22"/>
          </w:rPr>
          <w:instrText xml:space="preserve"> PAGEREF _Toc1573066 \h </w:instrText>
        </w:r>
        <w:r w:rsidR="00141039" w:rsidRPr="00141039">
          <w:rPr>
            <w:rFonts w:ascii="Arial" w:hAnsi="Arial" w:cs="Arial"/>
            <w:noProof/>
            <w:webHidden/>
            <w:sz w:val="22"/>
            <w:szCs w:val="22"/>
          </w:rPr>
        </w:r>
        <w:r w:rsidR="00141039" w:rsidRPr="00141039">
          <w:rPr>
            <w:rFonts w:ascii="Arial" w:hAnsi="Arial" w:cs="Arial"/>
            <w:noProof/>
            <w:webHidden/>
            <w:sz w:val="22"/>
            <w:szCs w:val="22"/>
          </w:rPr>
          <w:fldChar w:fldCharType="separate"/>
        </w:r>
        <w:r>
          <w:rPr>
            <w:rFonts w:ascii="Arial" w:hAnsi="Arial" w:cs="Arial"/>
            <w:noProof/>
            <w:webHidden/>
            <w:sz w:val="22"/>
            <w:szCs w:val="22"/>
          </w:rPr>
          <w:t>28</w:t>
        </w:r>
        <w:r w:rsidR="00141039" w:rsidRPr="00141039">
          <w:rPr>
            <w:rFonts w:ascii="Arial" w:hAnsi="Arial" w:cs="Arial"/>
            <w:noProof/>
            <w:webHidden/>
            <w:sz w:val="22"/>
            <w:szCs w:val="22"/>
          </w:rPr>
          <w:fldChar w:fldCharType="end"/>
        </w:r>
      </w:hyperlink>
    </w:p>
    <w:p w:rsidR="00141039" w:rsidRPr="00141039" w:rsidRDefault="004C4A8D">
      <w:pPr>
        <w:pStyle w:val="TOC2"/>
        <w:rPr>
          <w:rFonts w:ascii="Arial" w:eastAsiaTheme="minorEastAsia" w:hAnsi="Arial" w:cs="Arial"/>
          <w:noProof/>
          <w:sz w:val="22"/>
          <w:szCs w:val="22"/>
          <w:lang w:eastAsia="en-ZA"/>
        </w:rPr>
      </w:pPr>
      <w:hyperlink w:anchor="_Toc1573067" w:history="1">
        <w:r w:rsidR="00141039" w:rsidRPr="00141039">
          <w:rPr>
            <w:rStyle w:val="Hyperlink"/>
            <w:rFonts w:ascii="Arial" w:hAnsi="Arial" w:cs="Arial"/>
            <w:i/>
            <w:noProof/>
            <w:sz w:val="22"/>
            <w:szCs w:val="22"/>
          </w:rPr>
          <w:t>Unemployment Insurance Contributions</w:t>
        </w:r>
        <w:r w:rsidR="00141039" w:rsidRPr="00141039">
          <w:rPr>
            <w:rFonts w:ascii="Arial" w:hAnsi="Arial" w:cs="Arial"/>
            <w:noProof/>
            <w:webHidden/>
            <w:sz w:val="22"/>
            <w:szCs w:val="22"/>
          </w:rPr>
          <w:tab/>
        </w:r>
        <w:r w:rsidR="00141039" w:rsidRPr="00141039">
          <w:rPr>
            <w:rFonts w:ascii="Arial" w:hAnsi="Arial" w:cs="Arial"/>
            <w:noProof/>
            <w:webHidden/>
            <w:sz w:val="22"/>
            <w:szCs w:val="22"/>
          </w:rPr>
          <w:fldChar w:fldCharType="begin"/>
        </w:r>
        <w:r w:rsidR="00141039" w:rsidRPr="00141039">
          <w:rPr>
            <w:rFonts w:ascii="Arial" w:hAnsi="Arial" w:cs="Arial"/>
            <w:noProof/>
            <w:webHidden/>
            <w:sz w:val="22"/>
            <w:szCs w:val="22"/>
          </w:rPr>
          <w:instrText xml:space="preserve"> PAGEREF _Toc1573067 \h </w:instrText>
        </w:r>
        <w:r w:rsidR="00141039" w:rsidRPr="00141039">
          <w:rPr>
            <w:rFonts w:ascii="Arial" w:hAnsi="Arial" w:cs="Arial"/>
            <w:noProof/>
            <w:webHidden/>
            <w:sz w:val="22"/>
            <w:szCs w:val="22"/>
          </w:rPr>
        </w:r>
        <w:r w:rsidR="00141039" w:rsidRPr="00141039">
          <w:rPr>
            <w:rFonts w:ascii="Arial" w:hAnsi="Arial" w:cs="Arial"/>
            <w:noProof/>
            <w:webHidden/>
            <w:sz w:val="22"/>
            <w:szCs w:val="22"/>
          </w:rPr>
          <w:fldChar w:fldCharType="separate"/>
        </w:r>
        <w:r>
          <w:rPr>
            <w:rFonts w:ascii="Arial" w:hAnsi="Arial" w:cs="Arial"/>
            <w:noProof/>
            <w:webHidden/>
            <w:sz w:val="22"/>
            <w:szCs w:val="22"/>
          </w:rPr>
          <w:t>28</w:t>
        </w:r>
        <w:r w:rsidR="00141039" w:rsidRPr="00141039">
          <w:rPr>
            <w:rFonts w:ascii="Arial" w:hAnsi="Arial" w:cs="Arial"/>
            <w:noProof/>
            <w:webHidden/>
            <w:sz w:val="22"/>
            <w:szCs w:val="22"/>
          </w:rPr>
          <w:fldChar w:fldCharType="end"/>
        </w:r>
      </w:hyperlink>
    </w:p>
    <w:p w:rsidR="00141039" w:rsidRDefault="00223531" w:rsidP="00223531">
      <w:pPr>
        <w:spacing w:line="250" w:lineRule="auto"/>
        <w:rPr>
          <w:rFonts w:ascii="Arial" w:hAnsi="Arial" w:cs="Arial"/>
          <w:bCs/>
          <w:noProof/>
          <w:sz w:val="22"/>
          <w:szCs w:val="22"/>
        </w:rPr>
      </w:pPr>
      <w:r w:rsidRPr="00141039">
        <w:rPr>
          <w:rFonts w:ascii="Arial" w:hAnsi="Arial" w:cs="Arial"/>
          <w:bCs/>
          <w:noProof/>
          <w:sz w:val="22"/>
          <w:szCs w:val="22"/>
        </w:rPr>
        <w:fldChar w:fldCharType="end"/>
      </w:r>
    </w:p>
    <w:p w:rsidR="00141039" w:rsidRDefault="00141039">
      <w:pPr>
        <w:rPr>
          <w:rFonts w:ascii="Arial" w:hAnsi="Arial" w:cs="Arial"/>
          <w:bCs/>
          <w:noProof/>
          <w:sz w:val="22"/>
          <w:szCs w:val="22"/>
        </w:rPr>
      </w:pPr>
      <w:r>
        <w:rPr>
          <w:rFonts w:ascii="Arial" w:hAnsi="Arial" w:cs="Arial"/>
          <w:bCs/>
          <w:noProof/>
          <w:sz w:val="22"/>
          <w:szCs w:val="22"/>
        </w:rPr>
        <w:br w:type="page"/>
      </w:r>
    </w:p>
    <w:p w:rsidR="00223531" w:rsidRPr="00815256" w:rsidRDefault="00223531" w:rsidP="00223531">
      <w:pPr>
        <w:spacing w:line="250" w:lineRule="auto"/>
        <w:rPr>
          <w:rFonts w:ascii="Arial" w:hAnsi="Arial" w:cs="Arial"/>
          <w:sz w:val="22"/>
          <w:szCs w:val="22"/>
        </w:rPr>
      </w:pPr>
    </w:p>
    <w:p w:rsidR="00223531" w:rsidRPr="00815256" w:rsidRDefault="00223531" w:rsidP="00D85D3F">
      <w:pPr>
        <w:pStyle w:val="Heading1"/>
        <w:numPr>
          <w:ilvl w:val="0"/>
          <w:numId w:val="2"/>
        </w:numPr>
        <w:spacing w:before="240" w:after="240" w:line="259" w:lineRule="auto"/>
        <w:jc w:val="both"/>
        <w:rPr>
          <w:rFonts w:ascii="Arial" w:hAnsi="Arial" w:cs="Arial"/>
          <w:sz w:val="22"/>
          <w:szCs w:val="22"/>
          <w:u w:val="none"/>
        </w:rPr>
      </w:pPr>
      <w:bookmarkStart w:id="0" w:name="_Toc1573016"/>
      <w:r w:rsidRPr="00815256">
        <w:rPr>
          <w:rFonts w:ascii="Arial" w:hAnsi="Arial" w:cs="Arial"/>
          <w:sz w:val="22"/>
          <w:szCs w:val="22"/>
          <w:u w:val="none"/>
        </w:rPr>
        <w:t>INTRODUCTION</w:t>
      </w:r>
      <w:bookmarkEnd w:id="0"/>
    </w:p>
    <w:p w:rsidR="00223531" w:rsidRPr="00815256" w:rsidRDefault="00223531" w:rsidP="00D85D3F">
      <w:pPr>
        <w:spacing w:before="240" w:after="240" w:line="259" w:lineRule="auto"/>
        <w:jc w:val="both"/>
        <w:rPr>
          <w:rFonts w:ascii="Arial" w:hAnsi="Arial" w:cs="Arial"/>
          <w:sz w:val="22"/>
          <w:szCs w:val="22"/>
        </w:rPr>
      </w:pPr>
      <w:r w:rsidRPr="00815256">
        <w:rPr>
          <w:rFonts w:ascii="Arial" w:hAnsi="Arial" w:cs="Arial"/>
          <w:sz w:val="22"/>
          <w:szCs w:val="22"/>
        </w:rPr>
        <w:t>The following is a summary</w:t>
      </w:r>
      <w:r w:rsidR="00865EA1" w:rsidRPr="00815256">
        <w:rPr>
          <w:rFonts w:ascii="Arial" w:hAnsi="Arial" w:cs="Arial"/>
          <w:sz w:val="22"/>
          <w:szCs w:val="22"/>
        </w:rPr>
        <w:t xml:space="preserve"> of and some comment on</w:t>
      </w:r>
      <w:r w:rsidRPr="00815256">
        <w:rPr>
          <w:rFonts w:ascii="Arial" w:hAnsi="Arial" w:cs="Arial"/>
          <w:sz w:val="22"/>
          <w:szCs w:val="22"/>
        </w:rPr>
        <w:t xml:space="preserve"> the tax related budget proposals announced by the Minister of Finance on 2</w:t>
      </w:r>
      <w:r w:rsidR="00815256">
        <w:rPr>
          <w:rFonts w:ascii="Arial" w:hAnsi="Arial" w:cs="Arial"/>
          <w:sz w:val="22"/>
          <w:szCs w:val="22"/>
        </w:rPr>
        <w:t>0</w:t>
      </w:r>
      <w:r w:rsidRPr="00815256">
        <w:rPr>
          <w:rFonts w:ascii="Arial" w:hAnsi="Arial" w:cs="Arial"/>
          <w:sz w:val="22"/>
          <w:szCs w:val="22"/>
        </w:rPr>
        <w:t xml:space="preserve"> February 201</w:t>
      </w:r>
      <w:r w:rsidR="00815256">
        <w:rPr>
          <w:rFonts w:ascii="Arial" w:hAnsi="Arial" w:cs="Arial"/>
          <w:sz w:val="22"/>
          <w:szCs w:val="22"/>
        </w:rPr>
        <w:t>9</w:t>
      </w:r>
      <w:r w:rsidRPr="00815256">
        <w:rPr>
          <w:rFonts w:ascii="Arial" w:hAnsi="Arial" w:cs="Arial"/>
          <w:sz w:val="22"/>
          <w:szCs w:val="22"/>
        </w:rPr>
        <w:t>.</w:t>
      </w:r>
    </w:p>
    <w:p w:rsidR="00EF7459" w:rsidRPr="00815256" w:rsidRDefault="00EF7459" w:rsidP="00D85D3F">
      <w:pPr>
        <w:pStyle w:val="Heading1"/>
        <w:numPr>
          <w:ilvl w:val="0"/>
          <w:numId w:val="2"/>
        </w:numPr>
        <w:spacing w:before="240" w:after="240" w:line="259" w:lineRule="auto"/>
        <w:jc w:val="both"/>
        <w:rPr>
          <w:rFonts w:ascii="Arial" w:hAnsi="Arial" w:cs="Arial"/>
          <w:sz w:val="22"/>
          <w:szCs w:val="22"/>
          <w:u w:val="none"/>
        </w:rPr>
      </w:pPr>
      <w:bookmarkStart w:id="1" w:name="_Toc1573017"/>
      <w:r w:rsidRPr="00815256">
        <w:rPr>
          <w:rFonts w:ascii="Arial" w:hAnsi="Arial" w:cs="Arial"/>
          <w:sz w:val="22"/>
          <w:szCs w:val="22"/>
          <w:u w:val="none"/>
        </w:rPr>
        <w:t xml:space="preserve">BUDGET </w:t>
      </w:r>
      <w:r w:rsidR="00124FEA">
        <w:rPr>
          <w:rFonts w:ascii="Arial" w:hAnsi="Arial" w:cs="Arial"/>
          <w:sz w:val="22"/>
          <w:szCs w:val="22"/>
          <w:u w:val="none"/>
        </w:rPr>
        <w:t>OVERVIEW</w:t>
      </w:r>
      <w:bookmarkEnd w:id="1"/>
    </w:p>
    <w:p w:rsidR="00321ECB" w:rsidRDefault="00A000F3" w:rsidP="00D85D3F">
      <w:pPr>
        <w:autoSpaceDE w:val="0"/>
        <w:autoSpaceDN w:val="0"/>
        <w:adjustRightInd w:val="0"/>
        <w:spacing w:before="240" w:after="240" w:line="259" w:lineRule="auto"/>
        <w:jc w:val="both"/>
        <w:rPr>
          <w:rFonts w:ascii="Arial" w:hAnsi="Arial" w:cs="Arial"/>
          <w:sz w:val="22"/>
          <w:szCs w:val="22"/>
        </w:rPr>
      </w:pPr>
      <w:r>
        <w:rPr>
          <w:rFonts w:ascii="Arial" w:hAnsi="Arial" w:cs="Arial"/>
          <w:sz w:val="22"/>
          <w:szCs w:val="22"/>
        </w:rPr>
        <w:t xml:space="preserve">For various reasons, revenue collection in relation to estimates continues to decline. As per the </w:t>
      </w:r>
      <w:r w:rsidR="003541D2">
        <w:rPr>
          <w:rFonts w:ascii="Arial" w:hAnsi="Arial" w:cs="Arial"/>
          <w:sz w:val="22"/>
          <w:szCs w:val="22"/>
        </w:rPr>
        <w:t>2018/19 Medium Term Budget Policy S</w:t>
      </w:r>
      <w:r>
        <w:rPr>
          <w:rFonts w:ascii="Arial" w:hAnsi="Arial" w:cs="Arial"/>
          <w:sz w:val="22"/>
          <w:szCs w:val="22"/>
        </w:rPr>
        <w:t xml:space="preserve">tatement (MTBPS), the initial revenue shortfall for 2018/19 was estimated at R27.4 billion as compared to the 2018 Budget estimate. </w:t>
      </w:r>
    </w:p>
    <w:p w:rsidR="003541D2" w:rsidRDefault="00321ECB" w:rsidP="00D85D3F">
      <w:pPr>
        <w:autoSpaceDE w:val="0"/>
        <w:autoSpaceDN w:val="0"/>
        <w:adjustRightInd w:val="0"/>
        <w:spacing w:before="240" w:after="240" w:line="259" w:lineRule="auto"/>
        <w:jc w:val="both"/>
        <w:rPr>
          <w:rFonts w:ascii="Arial" w:hAnsi="Arial" w:cs="Arial"/>
          <w:sz w:val="22"/>
          <w:szCs w:val="22"/>
        </w:rPr>
      </w:pPr>
      <w:r>
        <w:rPr>
          <w:rFonts w:ascii="Arial" w:hAnsi="Arial" w:cs="Arial"/>
          <w:sz w:val="22"/>
          <w:szCs w:val="22"/>
        </w:rPr>
        <w:t>The</w:t>
      </w:r>
      <w:r w:rsidR="00A000F3">
        <w:rPr>
          <w:rFonts w:ascii="Arial" w:hAnsi="Arial" w:cs="Arial"/>
          <w:sz w:val="22"/>
          <w:szCs w:val="22"/>
        </w:rPr>
        <w:t xml:space="preserve"> </w:t>
      </w:r>
      <w:r>
        <w:rPr>
          <w:rFonts w:ascii="Arial" w:hAnsi="Arial" w:cs="Arial"/>
          <w:sz w:val="22"/>
          <w:szCs w:val="22"/>
        </w:rPr>
        <w:t xml:space="preserve">revenue collections </w:t>
      </w:r>
      <w:r w:rsidR="00A000F3" w:rsidRPr="00A000F3">
        <w:rPr>
          <w:rFonts w:ascii="Arial" w:hAnsi="Arial" w:cs="Arial"/>
          <w:b/>
          <w:sz w:val="22"/>
          <w:szCs w:val="22"/>
        </w:rPr>
        <w:t>shortfall</w:t>
      </w:r>
      <w:r w:rsidR="00A000F3">
        <w:rPr>
          <w:rFonts w:ascii="Arial" w:hAnsi="Arial" w:cs="Arial"/>
          <w:sz w:val="22"/>
          <w:szCs w:val="22"/>
        </w:rPr>
        <w:t xml:space="preserve"> has now increased to </w:t>
      </w:r>
      <w:r w:rsidR="00A000F3" w:rsidRPr="00A000F3">
        <w:rPr>
          <w:rFonts w:ascii="Arial" w:hAnsi="Arial" w:cs="Arial"/>
          <w:b/>
          <w:sz w:val="22"/>
          <w:szCs w:val="22"/>
        </w:rPr>
        <w:t>R42.8 billion</w:t>
      </w:r>
      <w:r w:rsidR="00A000F3">
        <w:rPr>
          <w:rFonts w:ascii="Arial" w:hAnsi="Arial" w:cs="Arial"/>
          <w:sz w:val="22"/>
          <w:szCs w:val="22"/>
        </w:rPr>
        <w:t xml:space="preserve"> compared to the 2018 Budget estimate</w:t>
      </w:r>
      <w:r w:rsidR="00961038">
        <w:rPr>
          <w:rFonts w:ascii="Arial" w:hAnsi="Arial" w:cs="Arial"/>
          <w:sz w:val="22"/>
          <w:szCs w:val="22"/>
        </w:rPr>
        <w:t xml:space="preserve"> – which represents an </w:t>
      </w:r>
      <w:r w:rsidR="00961038" w:rsidRPr="00124FEA">
        <w:rPr>
          <w:rFonts w:ascii="Arial" w:hAnsi="Arial" w:cs="Arial"/>
          <w:b/>
          <w:sz w:val="22"/>
          <w:szCs w:val="22"/>
        </w:rPr>
        <w:t>increase in the expected shortfall between October and now, by</w:t>
      </w:r>
      <w:r w:rsidR="00961038">
        <w:rPr>
          <w:rFonts w:ascii="Arial" w:hAnsi="Arial" w:cs="Arial"/>
          <w:sz w:val="22"/>
          <w:szCs w:val="22"/>
        </w:rPr>
        <w:t xml:space="preserve"> </w:t>
      </w:r>
      <w:r w:rsidR="00961038" w:rsidRPr="00124FEA">
        <w:rPr>
          <w:rFonts w:ascii="Arial" w:hAnsi="Arial" w:cs="Arial"/>
          <w:b/>
          <w:sz w:val="22"/>
          <w:szCs w:val="22"/>
        </w:rPr>
        <w:t>R15.4 billion</w:t>
      </w:r>
      <w:r w:rsidR="00A000F3">
        <w:rPr>
          <w:rFonts w:ascii="Arial" w:hAnsi="Arial" w:cs="Arial"/>
          <w:sz w:val="22"/>
          <w:szCs w:val="22"/>
        </w:rPr>
        <w:t xml:space="preserve">. </w:t>
      </w:r>
      <w:r w:rsidR="003541D2">
        <w:rPr>
          <w:rFonts w:ascii="Arial" w:hAnsi="Arial" w:cs="Arial"/>
          <w:sz w:val="22"/>
          <w:szCs w:val="22"/>
        </w:rPr>
        <w:t>Total tax collections is estimated at around R1.3 trillion for the year.</w:t>
      </w:r>
    </w:p>
    <w:p w:rsidR="00A000F3" w:rsidRDefault="00321ECB" w:rsidP="00D85D3F">
      <w:pPr>
        <w:autoSpaceDE w:val="0"/>
        <w:autoSpaceDN w:val="0"/>
        <w:adjustRightInd w:val="0"/>
        <w:spacing w:before="240" w:after="240" w:line="259" w:lineRule="auto"/>
        <w:jc w:val="both"/>
        <w:rPr>
          <w:rFonts w:ascii="Arial" w:hAnsi="Arial" w:cs="Arial"/>
          <w:sz w:val="22"/>
          <w:szCs w:val="22"/>
        </w:rPr>
      </w:pPr>
      <w:r>
        <w:rPr>
          <w:rFonts w:ascii="Arial" w:hAnsi="Arial" w:cs="Arial"/>
          <w:sz w:val="22"/>
          <w:szCs w:val="22"/>
        </w:rPr>
        <w:t>Whilst SAICA</w:t>
      </w:r>
      <w:r w:rsidR="00961038">
        <w:rPr>
          <w:rFonts w:ascii="Arial" w:hAnsi="Arial" w:cs="Arial"/>
          <w:sz w:val="22"/>
          <w:szCs w:val="22"/>
        </w:rPr>
        <w:t xml:space="preserve"> did predict an increase</w:t>
      </w:r>
      <w:r>
        <w:rPr>
          <w:rFonts w:ascii="Arial" w:hAnsi="Arial" w:cs="Arial"/>
          <w:sz w:val="22"/>
          <w:szCs w:val="22"/>
        </w:rPr>
        <w:t xml:space="preserve"> in the shortfall</w:t>
      </w:r>
      <w:r w:rsidR="00961038">
        <w:rPr>
          <w:rFonts w:ascii="Arial" w:hAnsi="Arial" w:cs="Arial"/>
          <w:sz w:val="22"/>
          <w:szCs w:val="22"/>
        </w:rPr>
        <w:t xml:space="preserve"> </w:t>
      </w:r>
      <w:r>
        <w:rPr>
          <w:rFonts w:ascii="Arial" w:hAnsi="Arial" w:cs="Arial"/>
          <w:sz w:val="22"/>
          <w:szCs w:val="22"/>
        </w:rPr>
        <w:t>compared to that estimated in October 2018,</w:t>
      </w:r>
      <w:r w:rsidR="00A000F3">
        <w:rPr>
          <w:rFonts w:ascii="Arial" w:hAnsi="Arial" w:cs="Arial"/>
          <w:sz w:val="22"/>
          <w:szCs w:val="22"/>
        </w:rPr>
        <w:t xml:space="preserve"> this increase has even exceeded our ea</w:t>
      </w:r>
      <w:r w:rsidR="00124FEA">
        <w:rPr>
          <w:rFonts w:ascii="Arial" w:hAnsi="Arial" w:cs="Arial"/>
          <w:sz w:val="22"/>
          <w:szCs w:val="22"/>
        </w:rPr>
        <w:t>r</w:t>
      </w:r>
      <w:r w:rsidR="00A000F3">
        <w:rPr>
          <w:rFonts w:ascii="Arial" w:hAnsi="Arial" w:cs="Arial"/>
          <w:sz w:val="22"/>
          <w:szCs w:val="22"/>
        </w:rPr>
        <w:t xml:space="preserve">lier estimates and is of concern. </w:t>
      </w:r>
    </w:p>
    <w:p w:rsidR="00961038" w:rsidRDefault="00961038" w:rsidP="00D85D3F">
      <w:pPr>
        <w:autoSpaceDE w:val="0"/>
        <w:autoSpaceDN w:val="0"/>
        <w:adjustRightInd w:val="0"/>
        <w:spacing w:before="240" w:after="240" w:line="259" w:lineRule="auto"/>
        <w:jc w:val="both"/>
        <w:rPr>
          <w:rFonts w:ascii="Arial" w:hAnsi="Arial" w:cs="Arial"/>
          <w:sz w:val="22"/>
          <w:szCs w:val="22"/>
        </w:rPr>
      </w:pPr>
      <w:r>
        <w:rPr>
          <w:rFonts w:ascii="Arial" w:hAnsi="Arial" w:cs="Arial"/>
          <w:sz w:val="22"/>
          <w:szCs w:val="22"/>
        </w:rPr>
        <w:t>National Treasury has</w:t>
      </w:r>
      <w:r w:rsidR="00A000F3">
        <w:rPr>
          <w:rFonts w:ascii="Arial" w:hAnsi="Arial" w:cs="Arial"/>
          <w:sz w:val="22"/>
          <w:szCs w:val="22"/>
        </w:rPr>
        <w:t xml:space="preserve"> attributed </w:t>
      </w:r>
      <w:r>
        <w:rPr>
          <w:rFonts w:ascii="Arial" w:hAnsi="Arial" w:cs="Arial"/>
          <w:sz w:val="22"/>
          <w:szCs w:val="22"/>
        </w:rPr>
        <w:t>the shortfall to the following factors:</w:t>
      </w:r>
    </w:p>
    <w:p w:rsidR="00961038" w:rsidRDefault="00961038" w:rsidP="00961038">
      <w:pPr>
        <w:pStyle w:val="ListParagraph"/>
        <w:numPr>
          <w:ilvl w:val="0"/>
          <w:numId w:val="13"/>
        </w:numPr>
        <w:autoSpaceDE w:val="0"/>
        <w:autoSpaceDN w:val="0"/>
        <w:adjustRightInd w:val="0"/>
        <w:spacing w:before="240" w:after="240" w:line="259" w:lineRule="auto"/>
        <w:jc w:val="both"/>
        <w:rPr>
          <w:rFonts w:ascii="Arial" w:hAnsi="Arial" w:cs="Arial"/>
          <w:sz w:val="22"/>
          <w:szCs w:val="22"/>
        </w:rPr>
      </w:pPr>
      <w:r w:rsidRPr="00961038">
        <w:rPr>
          <w:rFonts w:ascii="Arial" w:hAnsi="Arial" w:cs="Arial"/>
          <w:b/>
          <w:sz w:val="22"/>
          <w:szCs w:val="22"/>
        </w:rPr>
        <w:t>E</w:t>
      </w:r>
      <w:r w:rsidR="00A000F3" w:rsidRPr="00961038">
        <w:rPr>
          <w:rFonts w:ascii="Arial" w:hAnsi="Arial" w:cs="Arial"/>
          <w:b/>
          <w:sz w:val="22"/>
          <w:szCs w:val="22"/>
        </w:rPr>
        <w:t>conomic weakness</w:t>
      </w:r>
      <w:r w:rsidR="00A000F3" w:rsidRPr="00961038">
        <w:rPr>
          <w:rFonts w:ascii="Arial" w:hAnsi="Arial" w:cs="Arial"/>
          <w:sz w:val="22"/>
          <w:szCs w:val="22"/>
        </w:rPr>
        <w:t xml:space="preserve"> thereby resulting in lower than estimated corporate and personal in</w:t>
      </w:r>
      <w:r>
        <w:rPr>
          <w:rFonts w:ascii="Arial" w:hAnsi="Arial" w:cs="Arial"/>
          <w:sz w:val="22"/>
          <w:szCs w:val="22"/>
        </w:rPr>
        <w:t>come tax collections; and</w:t>
      </w:r>
    </w:p>
    <w:p w:rsidR="00961038" w:rsidRDefault="00961038" w:rsidP="00961038">
      <w:pPr>
        <w:pStyle w:val="ListParagraph"/>
        <w:numPr>
          <w:ilvl w:val="0"/>
          <w:numId w:val="13"/>
        </w:numPr>
        <w:autoSpaceDE w:val="0"/>
        <w:autoSpaceDN w:val="0"/>
        <w:adjustRightInd w:val="0"/>
        <w:spacing w:before="240" w:after="240" w:line="259" w:lineRule="auto"/>
        <w:jc w:val="both"/>
        <w:rPr>
          <w:rFonts w:ascii="Arial" w:hAnsi="Arial" w:cs="Arial"/>
          <w:sz w:val="22"/>
          <w:szCs w:val="22"/>
        </w:rPr>
      </w:pPr>
      <w:r>
        <w:rPr>
          <w:rFonts w:ascii="Arial" w:hAnsi="Arial" w:cs="Arial"/>
          <w:b/>
          <w:sz w:val="22"/>
          <w:szCs w:val="22"/>
        </w:rPr>
        <w:t>P</w:t>
      </w:r>
      <w:r w:rsidR="00A000F3" w:rsidRPr="00961038">
        <w:rPr>
          <w:rFonts w:ascii="Arial" w:hAnsi="Arial" w:cs="Arial"/>
          <w:b/>
          <w:sz w:val="22"/>
          <w:szCs w:val="22"/>
        </w:rPr>
        <w:t>oor tax administration</w:t>
      </w:r>
      <w:r w:rsidR="00A000F3" w:rsidRPr="00961038">
        <w:rPr>
          <w:rFonts w:ascii="Arial" w:hAnsi="Arial" w:cs="Arial"/>
          <w:sz w:val="22"/>
          <w:szCs w:val="22"/>
        </w:rPr>
        <w:t xml:space="preserve"> that has been </w:t>
      </w:r>
      <w:r w:rsidR="003541D2" w:rsidRPr="00961038">
        <w:rPr>
          <w:rFonts w:ascii="Arial" w:hAnsi="Arial" w:cs="Arial"/>
          <w:sz w:val="22"/>
          <w:szCs w:val="22"/>
        </w:rPr>
        <w:t xml:space="preserve">in the spotlight </w:t>
      </w:r>
      <w:r>
        <w:rPr>
          <w:rFonts w:ascii="Arial" w:hAnsi="Arial" w:cs="Arial"/>
          <w:sz w:val="22"/>
          <w:szCs w:val="22"/>
        </w:rPr>
        <w:t>of late</w:t>
      </w:r>
      <w:r w:rsidR="00A000F3" w:rsidRPr="00961038">
        <w:rPr>
          <w:rFonts w:ascii="Arial" w:hAnsi="Arial" w:cs="Arial"/>
          <w:sz w:val="22"/>
          <w:szCs w:val="22"/>
        </w:rPr>
        <w:t>.</w:t>
      </w:r>
      <w:r>
        <w:rPr>
          <w:rFonts w:ascii="Arial" w:hAnsi="Arial" w:cs="Arial"/>
          <w:sz w:val="22"/>
          <w:szCs w:val="22"/>
        </w:rPr>
        <w:t xml:space="preserve"> </w:t>
      </w:r>
    </w:p>
    <w:p w:rsidR="00961038" w:rsidRDefault="00961038" w:rsidP="00961038">
      <w:pPr>
        <w:pStyle w:val="ListParagraph"/>
        <w:autoSpaceDE w:val="0"/>
        <w:autoSpaceDN w:val="0"/>
        <w:adjustRightInd w:val="0"/>
        <w:spacing w:before="240" w:after="240" w:line="259" w:lineRule="auto"/>
        <w:ind w:left="360"/>
        <w:jc w:val="both"/>
        <w:rPr>
          <w:rFonts w:ascii="Arial" w:hAnsi="Arial" w:cs="Arial"/>
          <w:b/>
          <w:sz w:val="22"/>
          <w:szCs w:val="22"/>
        </w:rPr>
      </w:pPr>
    </w:p>
    <w:p w:rsidR="00085994" w:rsidRDefault="00321ECB" w:rsidP="00085994">
      <w:pPr>
        <w:pStyle w:val="ListParagraph"/>
        <w:autoSpaceDE w:val="0"/>
        <w:autoSpaceDN w:val="0"/>
        <w:adjustRightInd w:val="0"/>
        <w:spacing w:before="240" w:after="240" w:line="259" w:lineRule="auto"/>
        <w:ind w:left="0"/>
        <w:contextualSpacing w:val="0"/>
        <w:jc w:val="both"/>
        <w:rPr>
          <w:rFonts w:ascii="Arial" w:hAnsi="Arial" w:cs="Arial"/>
          <w:sz w:val="22"/>
          <w:szCs w:val="22"/>
        </w:rPr>
      </w:pPr>
      <w:r>
        <w:rPr>
          <w:rFonts w:ascii="Arial" w:hAnsi="Arial" w:cs="Arial"/>
          <w:sz w:val="22"/>
          <w:szCs w:val="22"/>
        </w:rPr>
        <w:t>Interesting to note is that a</w:t>
      </w:r>
      <w:r w:rsidR="00961038">
        <w:rPr>
          <w:rFonts w:ascii="Arial" w:hAnsi="Arial" w:cs="Arial"/>
          <w:sz w:val="22"/>
          <w:szCs w:val="22"/>
        </w:rPr>
        <w:t xml:space="preserve">pproximately </w:t>
      </w:r>
      <w:r w:rsidR="00961038" w:rsidRPr="00321ECB">
        <w:rPr>
          <w:rFonts w:ascii="Arial" w:hAnsi="Arial" w:cs="Arial"/>
          <w:b/>
          <w:sz w:val="22"/>
          <w:szCs w:val="22"/>
        </w:rPr>
        <w:t>half of the additional R15.4 billion shortfall</w:t>
      </w:r>
      <w:r w:rsidR="00961038">
        <w:rPr>
          <w:rFonts w:ascii="Arial" w:hAnsi="Arial" w:cs="Arial"/>
          <w:sz w:val="22"/>
          <w:szCs w:val="22"/>
        </w:rPr>
        <w:t xml:space="preserve"> has been attributed to the </w:t>
      </w:r>
      <w:r w:rsidR="00961038" w:rsidRPr="00321ECB">
        <w:rPr>
          <w:rFonts w:ascii="Arial" w:hAnsi="Arial" w:cs="Arial"/>
          <w:b/>
          <w:sz w:val="22"/>
          <w:szCs w:val="22"/>
        </w:rPr>
        <w:t>higher than expected VAT refunds</w:t>
      </w:r>
      <w:r w:rsidR="00961038">
        <w:rPr>
          <w:rFonts w:ascii="Arial" w:hAnsi="Arial" w:cs="Arial"/>
          <w:sz w:val="22"/>
          <w:szCs w:val="22"/>
        </w:rPr>
        <w:t>, a symptom of the poor tax administration!</w:t>
      </w:r>
      <w:r w:rsidR="00961038" w:rsidRPr="00961038">
        <w:rPr>
          <w:rFonts w:ascii="Arial" w:hAnsi="Arial" w:cs="Arial"/>
          <w:sz w:val="22"/>
          <w:szCs w:val="22"/>
        </w:rPr>
        <w:t xml:space="preserve"> </w:t>
      </w:r>
      <w:r w:rsidR="00961038">
        <w:rPr>
          <w:rFonts w:ascii="Arial" w:hAnsi="Arial" w:cs="Arial"/>
          <w:sz w:val="22"/>
          <w:szCs w:val="22"/>
        </w:rPr>
        <w:t>Taxpayers and tax practitioners will no doubt feel vindicated for the complaints that they have consistently raised in this regard over the last few years and will hopefully be encouraged by the fact that this matter, at least, is being addressed with the South African Revenue Service (SARS) focusing on getting these refunds paid</w:t>
      </w:r>
      <w:r w:rsidR="00124FEA">
        <w:rPr>
          <w:rFonts w:ascii="Arial" w:hAnsi="Arial" w:cs="Arial"/>
          <w:sz w:val="22"/>
          <w:szCs w:val="22"/>
        </w:rPr>
        <w:t xml:space="preserve"> with refund payments accelerating since October last year</w:t>
      </w:r>
      <w:r w:rsidR="00961038">
        <w:rPr>
          <w:rFonts w:ascii="Arial" w:hAnsi="Arial" w:cs="Arial"/>
          <w:sz w:val="22"/>
          <w:szCs w:val="22"/>
        </w:rPr>
        <w:t>. The Minister of Finance notes the positive side of this being the fact that the refunds paid out puts more money back into the economy.</w:t>
      </w:r>
    </w:p>
    <w:p w:rsidR="00611971" w:rsidRDefault="00611971" w:rsidP="00085994">
      <w:pPr>
        <w:pStyle w:val="ListParagraph"/>
        <w:autoSpaceDE w:val="0"/>
        <w:autoSpaceDN w:val="0"/>
        <w:adjustRightInd w:val="0"/>
        <w:spacing w:before="240" w:after="240" w:line="259" w:lineRule="auto"/>
        <w:ind w:left="0"/>
        <w:contextualSpacing w:val="0"/>
        <w:jc w:val="both"/>
        <w:rPr>
          <w:rFonts w:ascii="Arial" w:hAnsi="Arial" w:cs="Arial"/>
          <w:sz w:val="22"/>
          <w:szCs w:val="22"/>
        </w:rPr>
      </w:pPr>
      <w:r>
        <w:rPr>
          <w:rFonts w:ascii="Arial" w:hAnsi="Arial" w:cs="Arial"/>
          <w:sz w:val="22"/>
          <w:szCs w:val="22"/>
        </w:rPr>
        <w:t>The ongoing revenue shortfalls as well as additional expenditure, like the free higher education plan, resulted in significant tax increases over the last few years. We have seen increases in personal income tax rates, increases in the VAT rate as well as increases in dividends tax, capital gains tax</w:t>
      </w:r>
      <w:r w:rsidR="00E965A1">
        <w:rPr>
          <w:rFonts w:ascii="Arial" w:hAnsi="Arial" w:cs="Arial"/>
          <w:sz w:val="22"/>
          <w:szCs w:val="22"/>
        </w:rPr>
        <w:t xml:space="preserve"> (CGT)</w:t>
      </w:r>
      <w:r>
        <w:rPr>
          <w:rFonts w:ascii="Arial" w:hAnsi="Arial" w:cs="Arial"/>
          <w:sz w:val="22"/>
          <w:szCs w:val="22"/>
        </w:rPr>
        <w:t xml:space="preserve">, donations tax and estate duty (over certain limits). Despite these measures raising an additional R99 billion in collective revenue over the last four years, tax revenue as a proportion of GDP has continued to decline. In order to limit the negative impact on economic growth, a decision was taken not to increase tax rates in any category. Instead, </w:t>
      </w:r>
      <w:r w:rsidRPr="00124FEA">
        <w:rPr>
          <w:rFonts w:ascii="Arial" w:hAnsi="Arial" w:cs="Arial"/>
          <w:b/>
          <w:sz w:val="22"/>
          <w:szCs w:val="22"/>
        </w:rPr>
        <w:t>col</w:t>
      </w:r>
      <w:r w:rsidR="00124FEA" w:rsidRPr="00124FEA">
        <w:rPr>
          <w:rFonts w:ascii="Arial" w:hAnsi="Arial" w:cs="Arial"/>
          <w:b/>
          <w:sz w:val="22"/>
          <w:szCs w:val="22"/>
        </w:rPr>
        <w:t>l</w:t>
      </w:r>
      <w:r w:rsidRPr="00124FEA">
        <w:rPr>
          <w:rFonts w:ascii="Arial" w:hAnsi="Arial" w:cs="Arial"/>
          <w:b/>
          <w:sz w:val="22"/>
          <w:szCs w:val="22"/>
        </w:rPr>
        <w:t>ections will be increased by not adjusting for inflation</w:t>
      </w:r>
      <w:r>
        <w:rPr>
          <w:rFonts w:ascii="Arial" w:hAnsi="Arial" w:cs="Arial"/>
          <w:sz w:val="22"/>
          <w:szCs w:val="22"/>
        </w:rPr>
        <w:t>.</w:t>
      </w:r>
      <w:r w:rsidR="00124FEA">
        <w:rPr>
          <w:rFonts w:ascii="Arial" w:hAnsi="Arial" w:cs="Arial"/>
          <w:sz w:val="22"/>
          <w:szCs w:val="22"/>
        </w:rPr>
        <w:t xml:space="preserve"> It is felt that improved efficiency of tax administration will go a long way to improving collections overall.</w:t>
      </w:r>
    </w:p>
    <w:p w:rsidR="00AA6904" w:rsidRPr="00815256" w:rsidRDefault="00A000F3" w:rsidP="00D85D3F">
      <w:pPr>
        <w:autoSpaceDE w:val="0"/>
        <w:autoSpaceDN w:val="0"/>
        <w:adjustRightInd w:val="0"/>
        <w:spacing w:before="240" w:after="240" w:line="259" w:lineRule="auto"/>
        <w:jc w:val="both"/>
        <w:rPr>
          <w:rFonts w:ascii="Arial" w:hAnsi="Arial" w:cs="Arial"/>
          <w:sz w:val="22"/>
          <w:szCs w:val="22"/>
        </w:rPr>
      </w:pPr>
      <w:r>
        <w:rPr>
          <w:rFonts w:ascii="Arial" w:hAnsi="Arial" w:cs="Arial"/>
          <w:sz w:val="22"/>
          <w:szCs w:val="22"/>
        </w:rPr>
        <w:t>The</w:t>
      </w:r>
      <w:r w:rsidR="00085994">
        <w:rPr>
          <w:rFonts w:ascii="Arial" w:hAnsi="Arial" w:cs="Arial"/>
          <w:sz w:val="22"/>
          <w:szCs w:val="22"/>
        </w:rPr>
        <w:t xml:space="preserve"> 2019/20</w:t>
      </w:r>
      <w:r>
        <w:rPr>
          <w:rFonts w:ascii="Arial" w:hAnsi="Arial" w:cs="Arial"/>
          <w:sz w:val="22"/>
          <w:szCs w:val="22"/>
        </w:rPr>
        <w:t xml:space="preserve"> tax</w:t>
      </w:r>
      <w:r w:rsidR="00AA6904" w:rsidRPr="00815256">
        <w:rPr>
          <w:rFonts w:ascii="Arial" w:hAnsi="Arial" w:cs="Arial"/>
          <w:sz w:val="22"/>
          <w:szCs w:val="22"/>
        </w:rPr>
        <w:t xml:space="preserve"> proposals are </w:t>
      </w:r>
      <w:r w:rsidR="00085994">
        <w:rPr>
          <w:rFonts w:ascii="Arial" w:hAnsi="Arial" w:cs="Arial"/>
          <w:sz w:val="22"/>
          <w:szCs w:val="22"/>
        </w:rPr>
        <w:t xml:space="preserve">designed to address at least part of the revenue collections shortfall and are </w:t>
      </w:r>
      <w:r w:rsidR="00AA6904" w:rsidRPr="00815256">
        <w:rPr>
          <w:rFonts w:ascii="Arial" w:hAnsi="Arial" w:cs="Arial"/>
          <w:sz w:val="22"/>
          <w:szCs w:val="22"/>
        </w:rPr>
        <w:t>expected to result in an o</w:t>
      </w:r>
      <w:r w:rsidR="00582F59" w:rsidRPr="00815256">
        <w:rPr>
          <w:rFonts w:ascii="Arial" w:hAnsi="Arial" w:cs="Arial"/>
          <w:sz w:val="22"/>
          <w:szCs w:val="22"/>
        </w:rPr>
        <w:t xml:space="preserve">verall increase in </w:t>
      </w:r>
      <w:r>
        <w:rPr>
          <w:rFonts w:ascii="Arial" w:hAnsi="Arial" w:cs="Arial"/>
          <w:sz w:val="22"/>
          <w:szCs w:val="22"/>
        </w:rPr>
        <w:t>collections</w:t>
      </w:r>
      <w:r w:rsidR="00582F59" w:rsidRPr="00815256">
        <w:rPr>
          <w:rFonts w:ascii="Arial" w:hAnsi="Arial" w:cs="Arial"/>
          <w:sz w:val="22"/>
          <w:szCs w:val="22"/>
        </w:rPr>
        <w:t xml:space="preserve"> which will raise an </w:t>
      </w:r>
      <w:r w:rsidR="00582F59" w:rsidRPr="00815256">
        <w:rPr>
          <w:rFonts w:ascii="Arial" w:hAnsi="Arial" w:cs="Arial"/>
          <w:sz w:val="22"/>
          <w:szCs w:val="22"/>
        </w:rPr>
        <w:lastRenderedPageBreak/>
        <w:t xml:space="preserve">additional </w:t>
      </w:r>
      <w:r w:rsidRPr="00A000F3">
        <w:rPr>
          <w:rFonts w:ascii="Arial" w:hAnsi="Arial" w:cs="Arial"/>
          <w:sz w:val="22"/>
          <w:szCs w:val="22"/>
        </w:rPr>
        <w:t>R15</w:t>
      </w:r>
      <w:r w:rsidR="00582F59" w:rsidRPr="00A000F3">
        <w:rPr>
          <w:rFonts w:ascii="Arial" w:hAnsi="Arial" w:cs="Arial"/>
          <w:sz w:val="22"/>
          <w:szCs w:val="22"/>
        </w:rPr>
        <w:t xml:space="preserve"> billion </w:t>
      </w:r>
      <w:r>
        <w:rPr>
          <w:rFonts w:ascii="Arial" w:hAnsi="Arial" w:cs="Arial"/>
          <w:sz w:val="22"/>
          <w:szCs w:val="22"/>
        </w:rPr>
        <w:t xml:space="preserve">in </w:t>
      </w:r>
      <w:r w:rsidR="00582F59" w:rsidRPr="00A000F3">
        <w:rPr>
          <w:rFonts w:ascii="Arial" w:hAnsi="Arial" w:cs="Arial"/>
          <w:sz w:val="22"/>
          <w:szCs w:val="22"/>
        </w:rPr>
        <w:t>revenue</w:t>
      </w:r>
      <w:r w:rsidR="00AA6904" w:rsidRPr="00A000F3">
        <w:rPr>
          <w:rFonts w:ascii="Arial" w:hAnsi="Arial" w:cs="Arial"/>
          <w:sz w:val="22"/>
          <w:szCs w:val="22"/>
        </w:rPr>
        <w:t>. Refer to</w:t>
      </w:r>
      <w:r w:rsidRPr="00A000F3">
        <w:rPr>
          <w:rFonts w:ascii="Arial" w:hAnsi="Arial" w:cs="Arial"/>
          <w:sz w:val="22"/>
          <w:szCs w:val="22"/>
        </w:rPr>
        <w:t xml:space="preserve"> Chapter 4 (page 35</w:t>
      </w:r>
      <w:r w:rsidR="00815256" w:rsidRPr="00A000F3">
        <w:rPr>
          <w:rFonts w:ascii="Arial" w:hAnsi="Arial" w:cs="Arial"/>
          <w:sz w:val="22"/>
          <w:szCs w:val="22"/>
        </w:rPr>
        <w:t>)</w:t>
      </w:r>
      <w:r w:rsidR="00815256">
        <w:rPr>
          <w:rFonts w:ascii="Arial" w:hAnsi="Arial" w:cs="Arial"/>
          <w:sz w:val="22"/>
          <w:szCs w:val="22"/>
        </w:rPr>
        <w:t xml:space="preserve"> of the 2019</w:t>
      </w:r>
      <w:r w:rsidR="00AA6904" w:rsidRPr="00815256">
        <w:rPr>
          <w:rFonts w:ascii="Arial" w:hAnsi="Arial" w:cs="Arial"/>
          <w:sz w:val="22"/>
          <w:szCs w:val="22"/>
        </w:rPr>
        <w:t xml:space="preserve"> Budget Review documents for further details. </w:t>
      </w:r>
    </w:p>
    <w:p w:rsidR="00582F59" w:rsidRPr="00815256" w:rsidRDefault="00085994" w:rsidP="00D85D3F">
      <w:pPr>
        <w:autoSpaceDE w:val="0"/>
        <w:autoSpaceDN w:val="0"/>
        <w:adjustRightInd w:val="0"/>
        <w:spacing w:before="240" w:after="240" w:line="259" w:lineRule="auto"/>
        <w:jc w:val="both"/>
        <w:rPr>
          <w:rFonts w:ascii="Arial" w:hAnsi="Arial" w:cs="Arial"/>
          <w:sz w:val="22"/>
          <w:szCs w:val="22"/>
        </w:rPr>
      </w:pPr>
      <w:r>
        <w:rPr>
          <w:rFonts w:ascii="Arial" w:hAnsi="Arial" w:cs="Arial"/>
          <w:sz w:val="22"/>
          <w:szCs w:val="22"/>
        </w:rPr>
        <w:t>Although, as expected, no major changes are planned, t</w:t>
      </w:r>
      <w:r w:rsidR="00582F59" w:rsidRPr="00815256">
        <w:rPr>
          <w:rFonts w:ascii="Arial" w:hAnsi="Arial" w:cs="Arial"/>
          <w:sz w:val="22"/>
          <w:szCs w:val="22"/>
        </w:rPr>
        <w:t xml:space="preserve">he more significant </w:t>
      </w:r>
      <w:r>
        <w:rPr>
          <w:rFonts w:ascii="Arial" w:hAnsi="Arial" w:cs="Arial"/>
          <w:sz w:val="22"/>
          <w:szCs w:val="22"/>
        </w:rPr>
        <w:t xml:space="preserve">tax </w:t>
      </w:r>
      <w:r w:rsidR="00AA6904" w:rsidRPr="00815256">
        <w:rPr>
          <w:rFonts w:ascii="Arial" w:hAnsi="Arial" w:cs="Arial"/>
          <w:sz w:val="22"/>
          <w:szCs w:val="22"/>
        </w:rPr>
        <w:t>proposals are noted</w:t>
      </w:r>
      <w:r w:rsidR="00AB3157" w:rsidRPr="00815256">
        <w:rPr>
          <w:rFonts w:ascii="Arial" w:hAnsi="Arial" w:cs="Arial"/>
          <w:sz w:val="22"/>
          <w:szCs w:val="22"/>
        </w:rPr>
        <w:t xml:space="preserve"> below</w:t>
      </w:r>
      <w:r w:rsidR="00AA6904" w:rsidRPr="00815256">
        <w:rPr>
          <w:rFonts w:ascii="Arial" w:hAnsi="Arial" w:cs="Arial"/>
          <w:sz w:val="22"/>
          <w:szCs w:val="22"/>
        </w:rPr>
        <w:t>:</w:t>
      </w:r>
    </w:p>
    <w:p w:rsidR="00A000F3" w:rsidRDefault="00A000F3" w:rsidP="00D85D3F">
      <w:pPr>
        <w:pStyle w:val="ListParagraph"/>
        <w:numPr>
          <w:ilvl w:val="0"/>
          <w:numId w:val="1"/>
        </w:numPr>
        <w:autoSpaceDE w:val="0"/>
        <w:autoSpaceDN w:val="0"/>
        <w:adjustRightInd w:val="0"/>
        <w:spacing w:before="240" w:after="240" w:line="259" w:lineRule="auto"/>
        <w:ind w:left="357"/>
        <w:contextualSpacing w:val="0"/>
        <w:jc w:val="both"/>
        <w:rPr>
          <w:rFonts w:ascii="Arial" w:hAnsi="Arial" w:cs="Arial"/>
          <w:sz w:val="22"/>
          <w:szCs w:val="22"/>
        </w:rPr>
      </w:pPr>
      <w:r>
        <w:rPr>
          <w:rFonts w:ascii="Arial" w:hAnsi="Arial" w:cs="Arial"/>
          <w:sz w:val="22"/>
          <w:szCs w:val="22"/>
        </w:rPr>
        <w:t xml:space="preserve">Whilst </w:t>
      </w:r>
      <w:r w:rsidRPr="00085994">
        <w:rPr>
          <w:rFonts w:ascii="Arial" w:hAnsi="Arial" w:cs="Arial"/>
          <w:b/>
          <w:sz w:val="22"/>
          <w:szCs w:val="22"/>
        </w:rPr>
        <w:t>personal income tax</w:t>
      </w:r>
      <w:r>
        <w:rPr>
          <w:rFonts w:ascii="Arial" w:hAnsi="Arial" w:cs="Arial"/>
          <w:sz w:val="22"/>
          <w:szCs w:val="22"/>
        </w:rPr>
        <w:t xml:space="preserve"> rates remain unadjusted since the prior year, the relevant tax </w:t>
      </w:r>
      <w:r w:rsidR="00085994">
        <w:rPr>
          <w:rFonts w:ascii="Arial" w:hAnsi="Arial" w:cs="Arial"/>
          <w:sz w:val="22"/>
          <w:szCs w:val="22"/>
        </w:rPr>
        <w:t>brackets</w:t>
      </w:r>
      <w:r>
        <w:rPr>
          <w:rFonts w:ascii="Arial" w:hAnsi="Arial" w:cs="Arial"/>
          <w:sz w:val="22"/>
          <w:szCs w:val="22"/>
        </w:rPr>
        <w:t xml:space="preserve"> have not been adjusted to take into account inflation. It is estimated that this will </w:t>
      </w:r>
      <w:r w:rsidR="00085994">
        <w:rPr>
          <w:rFonts w:ascii="Arial" w:hAnsi="Arial" w:cs="Arial"/>
          <w:sz w:val="22"/>
          <w:szCs w:val="22"/>
        </w:rPr>
        <w:t xml:space="preserve">contribute the biggest chunk of the additional revenue as it is estimated to </w:t>
      </w:r>
      <w:r>
        <w:rPr>
          <w:rFonts w:ascii="Arial" w:hAnsi="Arial" w:cs="Arial"/>
          <w:sz w:val="22"/>
          <w:szCs w:val="22"/>
        </w:rPr>
        <w:t xml:space="preserve">result in an increase in collections by </w:t>
      </w:r>
      <w:r w:rsidRPr="00085994">
        <w:rPr>
          <w:rFonts w:ascii="Arial" w:hAnsi="Arial" w:cs="Arial"/>
          <w:b/>
          <w:sz w:val="22"/>
          <w:szCs w:val="22"/>
        </w:rPr>
        <w:t>R12.8 billion</w:t>
      </w:r>
      <w:r>
        <w:rPr>
          <w:rFonts w:ascii="Arial" w:hAnsi="Arial" w:cs="Arial"/>
          <w:sz w:val="22"/>
          <w:szCs w:val="22"/>
        </w:rPr>
        <w:t>.</w:t>
      </w:r>
    </w:p>
    <w:p w:rsidR="00D542DA" w:rsidRDefault="00D542DA" w:rsidP="00D85D3F">
      <w:pPr>
        <w:pStyle w:val="ListParagraph"/>
        <w:numPr>
          <w:ilvl w:val="0"/>
          <w:numId w:val="1"/>
        </w:numPr>
        <w:autoSpaceDE w:val="0"/>
        <w:autoSpaceDN w:val="0"/>
        <w:adjustRightInd w:val="0"/>
        <w:spacing w:before="240" w:after="240" w:line="259" w:lineRule="auto"/>
        <w:ind w:left="357"/>
        <w:contextualSpacing w:val="0"/>
        <w:jc w:val="both"/>
        <w:rPr>
          <w:rFonts w:ascii="Arial" w:hAnsi="Arial" w:cs="Arial"/>
          <w:sz w:val="22"/>
          <w:szCs w:val="22"/>
        </w:rPr>
      </w:pPr>
      <w:r>
        <w:rPr>
          <w:rFonts w:ascii="Arial" w:hAnsi="Arial" w:cs="Arial"/>
          <w:sz w:val="22"/>
          <w:szCs w:val="22"/>
        </w:rPr>
        <w:t xml:space="preserve">No adjustments will be made to </w:t>
      </w:r>
      <w:r w:rsidRPr="00D542DA">
        <w:rPr>
          <w:rFonts w:ascii="Arial" w:hAnsi="Arial" w:cs="Arial"/>
          <w:b/>
          <w:sz w:val="22"/>
          <w:szCs w:val="22"/>
        </w:rPr>
        <w:t>medical tax credits</w:t>
      </w:r>
      <w:r>
        <w:rPr>
          <w:rFonts w:ascii="Arial" w:hAnsi="Arial" w:cs="Arial"/>
          <w:sz w:val="22"/>
          <w:szCs w:val="22"/>
        </w:rPr>
        <w:t xml:space="preserve">. This is expected to bring in additional revenue of </w:t>
      </w:r>
      <w:r w:rsidRPr="00D542DA">
        <w:rPr>
          <w:rFonts w:ascii="Arial" w:hAnsi="Arial" w:cs="Arial"/>
          <w:b/>
          <w:sz w:val="22"/>
          <w:szCs w:val="22"/>
        </w:rPr>
        <w:t>R1 billion</w:t>
      </w:r>
    </w:p>
    <w:p w:rsidR="00456983" w:rsidRPr="00FF61BB" w:rsidRDefault="00085994" w:rsidP="00D74F8D">
      <w:pPr>
        <w:pStyle w:val="ListParagraph"/>
        <w:numPr>
          <w:ilvl w:val="0"/>
          <w:numId w:val="1"/>
        </w:numPr>
        <w:autoSpaceDE w:val="0"/>
        <w:autoSpaceDN w:val="0"/>
        <w:adjustRightInd w:val="0"/>
        <w:spacing w:before="240" w:after="240" w:line="259" w:lineRule="auto"/>
        <w:ind w:left="357"/>
        <w:contextualSpacing w:val="0"/>
        <w:jc w:val="both"/>
        <w:rPr>
          <w:rFonts w:ascii="Arial" w:hAnsi="Arial" w:cs="Arial"/>
          <w:sz w:val="22"/>
          <w:szCs w:val="22"/>
        </w:rPr>
      </w:pPr>
      <w:r w:rsidRPr="00FF61BB">
        <w:rPr>
          <w:rFonts w:ascii="Arial" w:hAnsi="Arial" w:cs="Arial"/>
          <w:sz w:val="22"/>
          <w:szCs w:val="22"/>
        </w:rPr>
        <w:t xml:space="preserve">An overall </w:t>
      </w:r>
      <w:r w:rsidRPr="00FF61BB">
        <w:rPr>
          <w:rFonts w:ascii="Arial" w:hAnsi="Arial" w:cs="Arial"/>
          <w:b/>
          <w:sz w:val="22"/>
          <w:szCs w:val="22"/>
        </w:rPr>
        <w:t xml:space="preserve">29c/litre increase in fuel levies </w:t>
      </w:r>
      <w:r w:rsidRPr="00FF61BB">
        <w:rPr>
          <w:rFonts w:ascii="Arial" w:hAnsi="Arial" w:cs="Arial"/>
          <w:sz w:val="22"/>
          <w:szCs w:val="22"/>
        </w:rPr>
        <w:t xml:space="preserve">(for petrol, 30c/litre for diesel), made up of a 15c/litre increase in the general fuel levy and 5c/litre on the road accident fund levy and 9/c/litre from the new carbon tax which becomes effective this year. </w:t>
      </w:r>
      <w:r w:rsidR="00FF61BB" w:rsidRPr="00FF61BB">
        <w:rPr>
          <w:rFonts w:ascii="Arial" w:hAnsi="Arial" w:cs="Arial"/>
          <w:sz w:val="22"/>
          <w:szCs w:val="22"/>
        </w:rPr>
        <w:t xml:space="preserve">This is expected to contribute an </w:t>
      </w:r>
      <w:r w:rsidR="00FF61BB" w:rsidRPr="00FF61BB">
        <w:rPr>
          <w:rFonts w:ascii="Arial" w:hAnsi="Arial" w:cs="Arial"/>
          <w:b/>
          <w:sz w:val="22"/>
          <w:szCs w:val="22"/>
        </w:rPr>
        <w:t>additional R1.3 billion in revenue</w:t>
      </w:r>
      <w:r w:rsidR="00FF61BB">
        <w:rPr>
          <w:rFonts w:ascii="Arial" w:hAnsi="Arial" w:cs="Arial"/>
          <w:sz w:val="22"/>
          <w:szCs w:val="22"/>
        </w:rPr>
        <w:t>. This is</w:t>
      </w:r>
      <w:r w:rsidR="00FF61BB" w:rsidRPr="00FF61BB">
        <w:rPr>
          <w:rFonts w:ascii="Arial" w:hAnsi="Arial" w:cs="Arial"/>
          <w:sz w:val="22"/>
          <w:szCs w:val="22"/>
        </w:rPr>
        <w:t xml:space="preserve"> made up of </w:t>
      </w:r>
      <w:r w:rsidR="00FF61BB">
        <w:rPr>
          <w:rFonts w:ascii="Arial" w:hAnsi="Arial" w:cs="Arial"/>
          <w:sz w:val="22"/>
          <w:szCs w:val="22"/>
        </w:rPr>
        <w:t xml:space="preserve"> t</w:t>
      </w:r>
      <w:r w:rsidR="00321ECB" w:rsidRPr="00FF61BB">
        <w:rPr>
          <w:rFonts w:ascii="Arial" w:hAnsi="Arial" w:cs="Arial"/>
          <w:sz w:val="22"/>
          <w:szCs w:val="22"/>
        </w:rPr>
        <w:t xml:space="preserve">he additional revenue from </w:t>
      </w:r>
      <w:r w:rsidR="00321ECB" w:rsidRPr="00FF61BB">
        <w:rPr>
          <w:rFonts w:ascii="Arial" w:hAnsi="Arial" w:cs="Arial"/>
          <w:b/>
          <w:sz w:val="22"/>
          <w:szCs w:val="22"/>
        </w:rPr>
        <w:t>carbon tax on fuel</w:t>
      </w:r>
      <w:r w:rsidR="00321ECB" w:rsidRPr="00FF61BB">
        <w:rPr>
          <w:rFonts w:ascii="Arial" w:hAnsi="Arial" w:cs="Arial"/>
          <w:sz w:val="22"/>
          <w:szCs w:val="22"/>
        </w:rPr>
        <w:t xml:space="preserve"> </w:t>
      </w:r>
      <w:r w:rsidR="00FF61BB" w:rsidRPr="00FF61BB">
        <w:rPr>
          <w:rFonts w:ascii="Arial" w:hAnsi="Arial" w:cs="Arial"/>
          <w:b/>
          <w:sz w:val="22"/>
          <w:szCs w:val="22"/>
        </w:rPr>
        <w:t>of</w:t>
      </w:r>
      <w:r w:rsidR="00321ECB" w:rsidRPr="00FF61BB">
        <w:rPr>
          <w:rFonts w:ascii="Arial" w:hAnsi="Arial" w:cs="Arial"/>
          <w:b/>
          <w:sz w:val="22"/>
          <w:szCs w:val="22"/>
        </w:rPr>
        <w:t xml:space="preserve"> R1.8 billion</w:t>
      </w:r>
      <w:r w:rsidR="00FF61BB">
        <w:rPr>
          <w:rFonts w:ascii="Arial" w:hAnsi="Arial" w:cs="Arial"/>
          <w:b/>
          <w:sz w:val="22"/>
          <w:szCs w:val="22"/>
        </w:rPr>
        <w:t xml:space="preserve">, </w:t>
      </w:r>
      <w:r w:rsidR="00FF61BB" w:rsidRPr="00FF61BB">
        <w:rPr>
          <w:rFonts w:ascii="Arial" w:hAnsi="Arial" w:cs="Arial"/>
          <w:sz w:val="22"/>
          <w:szCs w:val="22"/>
        </w:rPr>
        <w:t xml:space="preserve">with a </w:t>
      </w:r>
      <w:r w:rsidR="00FF61BB" w:rsidRPr="00FF61BB">
        <w:rPr>
          <w:rFonts w:ascii="Arial" w:hAnsi="Arial" w:cs="Arial"/>
          <w:b/>
          <w:sz w:val="22"/>
          <w:szCs w:val="22"/>
        </w:rPr>
        <w:t>deficit in the general fuel levy and RAF levy of R500 million due to below-inflation increases</w:t>
      </w:r>
      <w:r w:rsidR="00FF61BB" w:rsidRPr="00FF61BB">
        <w:rPr>
          <w:rFonts w:ascii="Arial" w:hAnsi="Arial" w:cs="Arial"/>
          <w:sz w:val="22"/>
          <w:szCs w:val="22"/>
        </w:rPr>
        <w:t xml:space="preserve"> in this regard.</w:t>
      </w:r>
      <w:r w:rsidR="00456983" w:rsidRPr="00FF61BB">
        <w:rPr>
          <w:rFonts w:ascii="Arial" w:hAnsi="Arial" w:cs="Arial"/>
          <w:b/>
          <w:sz w:val="22"/>
          <w:szCs w:val="22"/>
        </w:rPr>
        <w:t xml:space="preserve"> </w:t>
      </w:r>
    </w:p>
    <w:p w:rsidR="00321ECB" w:rsidRDefault="00321ECB" w:rsidP="00D85D3F">
      <w:pPr>
        <w:pStyle w:val="ListParagraph"/>
        <w:numPr>
          <w:ilvl w:val="0"/>
          <w:numId w:val="1"/>
        </w:numPr>
        <w:autoSpaceDE w:val="0"/>
        <w:autoSpaceDN w:val="0"/>
        <w:adjustRightInd w:val="0"/>
        <w:spacing w:before="240" w:after="240" w:line="259" w:lineRule="auto"/>
        <w:ind w:left="357"/>
        <w:contextualSpacing w:val="0"/>
        <w:jc w:val="both"/>
        <w:rPr>
          <w:rFonts w:ascii="Arial" w:hAnsi="Arial" w:cs="Arial"/>
          <w:sz w:val="22"/>
          <w:szCs w:val="22"/>
        </w:rPr>
      </w:pPr>
      <w:r>
        <w:rPr>
          <w:rFonts w:ascii="Arial" w:hAnsi="Arial" w:cs="Arial"/>
          <w:sz w:val="22"/>
          <w:szCs w:val="22"/>
        </w:rPr>
        <w:t xml:space="preserve">The increase in </w:t>
      </w:r>
      <w:r w:rsidRPr="00321ECB">
        <w:rPr>
          <w:rFonts w:ascii="Arial" w:hAnsi="Arial" w:cs="Arial"/>
          <w:b/>
          <w:sz w:val="22"/>
          <w:szCs w:val="22"/>
        </w:rPr>
        <w:t>‘sin taxes’</w:t>
      </w:r>
      <w:r>
        <w:rPr>
          <w:rFonts w:ascii="Arial" w:hAnsi="Arial" w:cs="Arial"/>
          <w:sz w:val="22"/>
          <w:szCs w:val="22"/>
        </w:rPr>
        <w:t xml:space="preserve"> are expected to bring in an additional </w:t>
      </w:r>
      <w:r w:rsidRPr="00321ECB">
        <w:rPr>
          <w:rFonts w:ascii="Arial" w:hAnsi="Arial" w:cs="Arial"/>
          <w:b/>
          <w:sz w:val="22"/>
          <w:szCs w:val="22"/>
        </w:rPr>
        <w:t>R1 billion</w:t>
      </w:r>
      <w:r>
        <w:rPr>
          <w:rFonts w:ascii="Arial" w:hAnsi="Arial" w:cs="Arial"/>
          <w:sz w:val="22"/>
          <w:szCs w:val="22"/>
        </w:rPr>
        <w:t xml:space="preserve"> in revenue</w:t>
      </w:r>
    </w:p>
    <w:p w:rsidR="00021997" w:rsidRDefault="00C04756" w:rsidP="00D85D3F">
      <w:pPr>
        <w:pStyle w:val="ListParagraph"/>
        <w:numPr>
          <w:ilvl w:val="0"/>
          <w:numId w:val="1"/>
        </w:numPr>
        <w:autoSpaceDE w:val="0"/>
        <w:autoSpaceDN w:val="0"/>
        <w:adjustRightInd w:val="0"/>
        <w:spacing w:before="240" w:after="240" w:line="259" w:lineRule="auto"/>
        <w:ind w:left="357"/>
        <w:contextualSpacing w:val="0"/>
        <w:jc w:val="both"/>
        <w:rPr>
          <w:rFonts w:ascii="Arial" w:hAnsi="Arial" w:cs="Arial"/>
          <w:sz w:val="22"/>
          <w:szCs w:val="22"/>
        </w:rPr>
      </w:pPr>
      <w:r>
        <w:rPr>
          <w:rFonts w:ascii="Arial" w:hAnsi="Arial" w:cs="Arial"/>
          <w:sz w:val="22"/>
          <w:szCs w:val="22"/>
        </w:rPr>
        <w:t>When</w:t>
      </w:r>
      <w:r w:rsidR="00321ECB">
        <w:rPr>
          <w:rFonts w:ascii="Arial" w:hAnsi="Arial" w:cs="Arial"/>
          <w:sz w:val="22"/>
          <w:szCs w:val="22"/>
        </w:rPr>
        <w:t xml:space="preserve"> the VAT rate</w:t>
      </w:r>
      <w:r>
        <w:rPr>
          <w:rFonts w:ascii="Arial" w:hAnsi="Arial" w:cs="Arial"/>
          <w:sz w:val="22"/>
          <w:szCs w:val="22"/>
        </w:rPr>
        <w:t xml:space="preserve"> increased</w:t>
      </w:r>
      <w:r w:rsidR="00321ECB">
        <w:rPr>
          <w:rFonts w:ascii="Arial" w:hAnsi="Arial" w:cs="Arial"/>
          <w:sz w:val="22"/>
          <w:szCs w:val="22"/>
        </w:rPr>
        <w:t xml:space="preserve"> by 1%</w:t>
      </w:r>
      <w:r w:rsidR="008F72C9" w:rsidRPr="00815256">
        <w:rPr>
          <w:rFonts w:ascii="Arial" w:hAnsi="Arial" w:cs="Arial"/>
          <w:sz w:val="22"/>
          <w:szCs w:val="22"/>
        </w:rPr>
        <w:t xml:space="preserve">, </w:t>
      </w:r>
      <w:r w:rsidR="00AD40CF" w:rsidRPr="00815256">
        <w:rPr>
          <w:rFonts w:ascii="Arial" w:hAnsi="Arial" w:cs="Arial"/>
          <w:sz w:val="22"/>
          <w:szCs w:val="22"/>
        </w:rPr>
        <w:t xml:space="preserve">with effect from 1 April 2018, </w:t>
      </w:r>
      <w:r w:rsidR="00321ECB">
        <w:rPr>
          <w:rFonts w:ascii="Arial" w:hAnsi="Arial" w:cs="Arial"/>
          <w:sz w:val="22"/>
          <w:szCs w:val="22"/>
        </w:rPr>
        <w:t>plans were noted in the prior year to reduce the effect of this increase on the poor. White bread flour, cake flour and sanitary pads will be zero rated for VAT purposes from 1 April 2019</w:t>
      </w:r>
    </w:p>
    <w:p w:rsidR="00611971" w:rsidRPr="00611971" w:rsidRDefault="00611971" w:rsidP="00611971">
      <w:pPr>
        <w:autoSpaceDE w:val="0"/>
        <w:autoSpaceDN w:val="0"/>
        <w:adjustRightInd w:val="0"/>
        <w:spacing w:before="240" w:after="240" w:line="259" w:lineRule="auto"/>
        <w:jc w:val="both"/>
        <w:rPr>
          <w:rFonts w:ascii="Arial" w:hAnsi="Arial" w:cs="Arial"/>
          <w:sz w:val="22"/>
          <w:szCs w:val="22"/>
        </w:rPr>
      </w:pPr>
      <w:r>
        <w:rPr>
          <w:rFonts w:ascii="Arial" w:hAnsi="Arial" w:cs="Arial"/>
          <w:sz w:val="22"/>
          <w:szCs w:val="22"/>
        </w:rPr>
        <w:t xml:space="preserve">Concerningly, the Minister noted that the increase in the RAF levy is not nearly enough to match the Funds R215 billion liability and the Department of Transport has been tasked with resubmitting the Road Accident Benefit Scheme Bill for Parliament’s urgent consideration in efforts to help stabilize the fuel prices. It has always been SAICA’s view that instead of increasing levies to meet the needs of the RAF, measures need to be taken to curb the amount of claims due to poor driver education and poor enforcement of </w:t>
      </w:r>
      <w:r w:rsidR="00124FEA">
        <w:rPr>
          <w:rFonts w:ascii="Arial" w:hAnsi="Arial" w:cs="Arial"/>
          <w:sz w:val="22"/>
          <w:szCs w:val="22"/>
        </w:rPr>
        <w:t>traffic laws which ultimately lead to increased accidents and increased claims.</w:t>
      </w:r>
    </w:p>
    <w:p w:rsidR="008F1150" w:rsidRPr="00815256" w:rsidRDefault="00E0668E" w:rsidP="00D85D3F">
      <w:pPr>
        <w:pStyle w:val="Heading1"/>
        <w:numPr>
          <w:ilvl w:val="0"/>
          <w:numId w:val="2"/>
        </w:numPr>
        <w:spacing w:before="240" w:after="240" w:line="259" w:lineRule="auto"/>
        <w:jc w:val="both"/>
        <w:rPr>
          <w:rFonts w:ascii="Arial" w:hAnsi="Arial" w:cs="Arial"/>
          <w:b w:val="0"/>
          <w:sz w:val="22"/>
          <w:szCs w:val="22"/>
        </w:rPr>
      </w:pPr>
      <w:bookmarkStart w:id="2" w:name="_Toc1573018"/>
      <w:r w:rsidRPr="00815256">
        <w:rPr>
          <w:rFonts w:ascii="Arial" w:hAnsi="Arial" w:cs="Arial"/>
          <w:sz w:val="22"/>
          <w:szCs w:val="22"/>
          <w:u w:val="none"/>
        </w:rPr>
        <w:t>FOCUS ON IMPROVING TAX ADMINISTRATION</w:t>
      </w:r>
      <w:bookmarkEnd w:id="2"/>
    </w:p>
    <w:p w:rsidR="00456983" w:rsidRDefault="00124FEA" w:rsidP="00124FEA">
      <w:pPr>
        <w:autoSpaceDE w:val="0"/>
        <w:autoSpaceDN w:val="0"/>
        <w:adjustRightInd w:val="0"/>
        <w:spacing w:before="240" w:after="240"/>
        <w:jc w:val="both"/>
        <w:rPr>
          <w:rFonts w:ascii="Arial" w:hAnsi="Arial" w:cs="Arial"/>
          <w:sz w:val="22"/>
          <w:szCs w:val="22"/>
        </w:rPr>
      </w:pPr>
      <w:r w:rsidRPr="00124FEA">
        <w:rPr>
          <w:rFonts w:ascii="Arial" w:hAnsi="Arial" w:cs="Arial"/>
          <w:sz w:val="22"/>
          <w:szCs w:val="22"/>
        </w:rPr>
        <w:t xml:space="preserve">As noted in Chapter 4 of </w:t>
      </w:r>
      <w:r>
        <w:rPr>
          <w:rFonts w:ascii="Arial" w:hAnsi="Arial" w:cs="Arial"/>
          <w:sz w:val="22"/>
          <w:szCs w:val="22"/>
        </w:rPr>
        <w:t>t</w:t>
      </w:r>
      <w:r w:rsidRPr="00124FEA">
        <w:rPr>
          <w:rFonts w:ascii="Arial" w:hAnsi="Arial" w:cs="Arial"/>
          <w:sz w:val="22"/>
          <w:szCs w:val="22"/>
        </w:rPr>
        <w:t xml:space="preserve">he Budget Review, problems with tax administration, as highlighted in the findings of the Nugent Commission, partly explain poor revenue-collection performance. </w:t>
      </w:r>
      <w:r>
        <w:rPr>
          <w:rFonts w:ascii="Arial" w:hAnsi="Arial" w:cs="Arial"/>
          <w:sz w:val="22"/>
          <w:szCs w:val="22"/>
        </w:rPr>
        <w:t>We agree with the premise that i</w:t>
      </w:r>
      <w:r w:rsidRPr="00124FEA">
        <w:rPr>
          <w:rFonts w:ascii="Arial" w:hAnsi="Arial" w:cs="Arial"/>
          <w:sz w:val="22"/>
          <w:szCs w:val="22"/>
        </w:rPr>
        <w:t xml:space="preserve">mproving collections hinges on restoring the efficiency of SARS. </w:t>
      </w:r>
      <w:r w:rsidR="00456983">
        <w:rPr>
          <w:rFonts w:ascii="Arial" w:hAnsi="Arial" w:cs="Arial"/>
          <w:sz w:val="22"/>
          <w:szCs w:val="22"/>
        </w:rPr>
        <w:t xml:space="preserve">SAICA has always maintained that such </w:t>
      </w:r>
      <w:r w:rsidRPr="00124FEA">
        <w:rPr>
          <w:rFonts w:ascii="Arial" w:hAnsi="Arial" w:cs="Arial"/>
          <w:sz w:val="22"/>
          <w:szCs w:val="22"/>
        </w:rPr>
        <w:t>improvements may be more effective in raising revenue than further substantial tax increases</w:t>
      </w:r>
      <w:r w:rsidR="00456983">
        <w:rPr>
          <w:rFonts w:ascii="Arial" w:hAnsi="Arial" w:cs="Arial"/>
          <w:sz w:val="22"/>
          <w:szCs w:val="22"/>
        </w:rPr>
        <w:t xml:space="preserve"> and will go some way to improving taxpayer behaviour</w:t>
      </w:r>
      <w:r w:rsidRPr="00124FEA">
        <w:rPr>
          <w:rFonts w:ascii="Arial" w:hAnsi="Arial" w:cs="Arial"/>
          <w:sz w:val="22"/>
          <w:szCs w:val="22"/>
        </w:rPr>
        <w:t>.</w:t>
      </w:r>
      <w:r>
        <w:rPr>
          <w:rFonts w:ascii="Arial" w:hAnsi="Arial" w:cs="Arial"/>
          <w:sz w:val="22"/>
          <w:szCs w:val="22"/>
        </w:rPr>
        <w:t xml:space="preserve"> Concerns were raised in the prior year regarding poor taxpayer morality and some of this was attributed to poor administration and the subsequent taxpayer frustration. </w:t>
      </w:r>
    </w:p>
    <w:p w:rsidR="00456983" w:rsidRDefault="00456983" w:rsidP="00124FEA">
      <w:pPr>
        <w:autoSpaceDE w:val="0"/>
        <w:autoSpaceDN w:val="0"/>
        <w:adjustRightInd w:val="0"/>
        <w:spacing w:before="240" w:after="240"/>
        <w:jc w:val="both"/>
        <w:rPr>
          <w:rFonts w:ascii="Arial" w:hAnsi="Arial" w:cs="Arial"/>
          <w:sz w:val="22"/>
          <w:szCs w:val="22"/>
        </w:rPr>
      </w:pPr>
      <w:r>
        <w:rPr>
          <w:rFonts w:ascii="Arial" w:hAnsi="Arial" w:cs="Arial"/>
          <w:sz w:val="22"/>
          <w:szCs w:val="22"/>
        </w:rPr>
        <w:t>The SARS Inquiry was initiated by the President not so long ago and certain recommendations have already been implemented.</w:t>
      </w:r>
    </w:p>
    <w:p w:rsidR="002B5D3D" w:rsidRDefault="002B5D3D" w:rsidP="002B5D3D">
      <w:pPr>
        <w:autoSpaceDE w:val="0"/>
        <w:autoSpaceDN w:val="0"/>
        <w:adjustRightInd w:val="0"/>
        <w:spacing w:before="240" w:after="240"/>
        <w:jc w:val="both"/>
        <w:rPr>
          <w:rFonts w:ascii="Arial" w:hAnsi="Arial" w:cs="Arial"/>
          <w:sz w:val="22"/>
          <w:szCs w:val="22"/>
        </w:rPr>
      </w:pPr>
      <w:r w:rsidRPr="002B5D3D">
        <w:rPr>
          <w:rFonts w:ascii="Arial" w:hAnsi="Arial" w:cs="Arial"/>
          <w:sz w:val="22"/>
          <w:szCs w:val="22"/>
        </w:rPr>
        <w:lastRenderedPageBreak/>
        <w:t>The Commission’s main finding is that</w:t>
      </w:r>
      <w:r>
        <w:rPr>
          <w:rFonts w:ascii="Arial" w:hAnsi="Arial" w:cs="Arial"/>
          <w:sz w:val="22"/>
          <w:szCs w:val="22"/>
        </w:rPr>
        <w:t xml:space="preserve"> the</w:t>
      </w:r>
      <w:r w:rsidRPr="002B5D3D">
        <w:rPr>
          <w:rFonts w:ascii="Arial" w:hAnsi="Arial" w:cs="Arial"/>
          <w:sz w:val="22"/>
          <w:szCs w:val="22"/>
        </w:rPr>
        <w:t xml:space="preserve"> failings </w:t>
      </w:r>
      <w:r>
        <w:rPr>
          <w:rFonts w:ascii="Arial" w:hAnsi="Arial" w:cs="Arial"/>
          <w:sz w:val="22"/>
          <w:szCs w:val="22"/>
        </w:rPr>
        <w:t xml:space="preserve">of SARS </w:t>
      </w:r>
      <w:r w:rsidRPr="002B5D3D">
        <w:rPr>
          <w:rFonts w:ascii="Arial" w:hAnsi="Arial" w:cs="Arial"/>
          <w:sz w:val="22"/>
          <w:szCs w:val="22"/>
        </w:rPr>
        <w:t>stem from a “massive failure of governance and integrity”</w:t>
      </w:r>
      <w:r>
        <w:rPr>
          <w:rFonts w:ascii="Arial" w:hAnsi="Arial" w:cs="Arial"/>
          <w:sz w:val="22"/>
          <w:szCs w:val="22"/>
        </w:rPr>
        <w:t xml:space="preserve"> </w:t>
      </w:r>
      <w:r w:rsidRPr="002B5D3D">
        <w:rPr>
          <w:rFonts w:ascii="Arial" w:hAnsi="Arial" w:cs="Arial"/>
          <w:sz w:val="22"/>
          <w:szCs w:val="22"/>
        </w:rPr>
        <w:t>after the appoin</w:t>
      </w:r>
      <w:r w:rsidR="00FD05D8">
        <w:rPr>
          <w:rFonts w:ascii="Arial" w:hAnsi="Arial" w:cs="Arial"/>
          <w:sz w:val="22"/>
          <w:szCs w:val="22"/>
        </w:rPr>
        <w:t>tment of the entity’s previous C</w:t>
      </w:r>
      <w:r w:rsidRPr="002B5D3D">
        <w:rPr>
          <w:rFonts w:ascii="Arial" w:hAnsi="Arial" w:cs="Arial"/>
          <w:sz w:val="22"/>
          <w:szCs w:val="22"/>
        </w:rPr>
        <w:t>ommissioner in 2014.</w:t>
      </w:r>
      <w:r>
        <w:rPr>
          <w:rFonts w:ascii="Arial" w:hAnsi="Arial" w:cs="Arial"/>
          <w:sz w:val="22"/>
          <w:szCs w:val="22"/>
        </w:rPr>
        <w:t xml:space="preserve"> To this end, in addition to the plans noted below, t</w:t>
      </w:r>
      <w:r w:rsidRPr="002B5D3D">
        <w:rPr>
          <w:rFonts w:ascii="Arial" w:hAnsi="Arial" w:cs="Arial"/>
          <w:sz w:val="22"/>
          <w:szCs w:val="22"/>
        </w:rPr>
        <w:t>he Minister of Finance intends to introduce legislative</w:t>
      </w:r>
      <w:r>
        <w:rPr>
          <w:rFonts w:ascii="Arial" w:hAnsi="Arial" w:cs="Arial"/>
          <w:sz w:val="22"/>
          <w:szCs w:val="22"/>
        </w:rPr>
        <w:t xml:space="preserve"> </w:t>
      </w:r>
      <w:r w:rsidRPr="002B5D3D">
        <w:rPr>
          <w:rFonts w:ascii="Arial" w:hAnsi="Arial" w:cs="Arial"/>
          <w:sz w:val="22"/>
          <w:szCs w:val="22"/>
        </w:rPr>
        <w:t>amendments giving effect to a number of the Commission’s</w:t>
      </w:r>
      <w:r>
        <w:rPr>
          <w:rFonts w:ascii="Arial" w:hAnsi="Arial" w:cs="Arial"/>
          <w:sz w:val="22"/>
          <w:szCs w:val="22"/>
        </w:rPr>
        <w:t xml:space="preserve"> </w:t>
      </w:r>
      <w:r w:rsidRPr="002B5D3D">
        <w:rPr>
          <w:rFonts w:ascii="Arial" w:hAnsi="Arial" w:cs="Arial"/>
          <w:sz w:val="22"/>
          <w:szCs w:val="22"/>
        </w:rPr>
        <w:t xml:space="preserve">governance </w:t>
      </w:r>
      <w:r>
        <w:rPr>
          <w:rFonts w:ascii="Arial" w:hAnsi="Arial" w:cs="Arial"/>
          <w:sz w:val="22"/>
          <w:szCs w:val="22"/>
        </w:rPr>
        <w:t>r</w:t>
      </w:r>
      <w:r w:rsidRPr="002B5D3D">
        <w:rPr>
          <w:rFonts w:ascii="Arial" w:hAnsi="Arial" w:cs="Arial"/>
          <w:sz w:val="22"/>
          <w:szCs w:val="22"/>
        </w:rPr>
        <w:t xml:space="preserve">ecommendations. </w:t>
      </w:r>
      <w:r>
        <w:rPr>
          <w:rFonts w:ascii="Arial" w:hAnsi="Arial" w:cs="Arial"/>
          <w:sz w:val="22"/>
          <w:szCs w:val="22"/>
        </w:rPr>
        <w:t>We are looking forward to these being included</w:t>
      </w:r>
      <w:r w:rsidRPr="002B5D3D">
        <w:rPr>
          <w:rFonts w:ascii="Arial" w:hAnsi="Arial" w:cs="Arial"/>
          <w:sz w:val="22"/>
          <w:szCs w:val="22"/>
        </w:rPr>
        <w:t xml:space="preserve"> in this year’s</w:t>
      </w:r>
      <w:r>
        <w:rPr>
          <w:rFonts w:ascii="Arial" w:hAnsi="Arial" w:cs="Arial"/>
          <w:sz w:val="22"/>
          <w:szCs w:val="22"/>
        </w:rPr>
        <w:t xml:space="preserve"> </w:t>
      </w:r>
      <w:r w:rsidRPr="002B5D3D">
        <w:rPr>
          <w:rFonts w:ascii="Arial" w:hAnsi="Arial" w:cs="Arial"/>
          <w:sz w:val="22"/>
          <w:szCs w:val="22"/>
        </w:rPr>
        <w:t>draft tax legislation. Recommendations relating to the creation of an</w:t>
      </w:r>
      <w:r>
        <w:rPr>
          <w:rFonts w:ascii="Arial" w:hAnsi="Arial" w:cs="Arial"/>
          <w:sz w:val="22"/>
          <w:szCs w:val="22"/>
        </w:rPr>
        <w:t xml:space="preserve"> </w:t>
      </w:r>
      <w:r w:rsidRPr="002B5D3D">
        <w:rPr>
          <w:rFonts w:ascii="Arial" w:hAnsi="Arial" w:cs="Arial"/>
          <w:sz w:val="22"/>
          <w:szCs w:val="22"/>
        </w:rPr>
        <w:t xml:space="preserve">inspector-general for tax </w:t>
      </w:r>
      <w:r>
        <w:rPr>
          <w:rFonts w:ascii="Arial" w:hAnsi="Arial" w:cs="Arial"/>
          <w:sz w:val="22"/>
          <w:szCs w:val="22"/>
        </w:rPr>
        <w:t>a</w:t>
      </w:r>
      <w:r w:rsidRPr="002B5D3D">
        <w:rPr>
          <w:rFonts w:ascii="Arial" w:hAnsi="Arial" w:cs="Arial"/>
          <w:sz w:val="22"/>
          <w:szCs w:val="22"/>
        </w:rPr>
        <w:t xml:space="preserve">dministration will </w:t>
      </w:r>
      <w:r>
        <w:rPr>
          <w:rFonts w:ascii="Arial" w:hAnsi="Arial" w:cs="Arial"/>
          <w:sz w:val="22"/>
          <w:szCs w:val="22"/>
        </w:rPr>
        <w:t xml:space="preserve">also </w:t>
      </w:r>
      <w:r w:rsidRPr="002B5D3D">
        <w:rPr>
          <w:rFonts w:ascii="Arial" w:hAnsi="Arial" w:cs="Arial"/>
          <w:sz w:val="22"/>
          <w:szCs w:val="22"/>
        </w:rPr>
        <w:t>be considered in a discussion</w:t>
      </w:r>
      <w:r>
        <w:rPr>
          <w:rFonts w:ascii="Arial" w:hAnsi="Arial" w:cs="Arial"/>
          <w:sz w:val="22"/>
          <w:szCs w:val="22"/>
        </w:rPr>
        <w:t xml:space="preserve"> </w:t>
      </w:r>
      <w:r w:rsidRPr="002B5D3D">
        <w:rPr>
          <w:rFonts w:ascii="Arial" w:hAnsi="Arial" w:cs="Arial"/>
          <w:sz w:val="22"/>
          <w:szCs w:val="22"/>
        </w:rPr>
        <w:t>document.</w:t>
      </w:r>
    </w:p>
    <w:p w:rsidR="00124FEA" w:rsidRDefault="002B5D3D" w:rsidP="002B5D3D">
      <w:pPr>
        <w:pStyle w:val="ListParagraph"/>
        <w:autoSpaceDE w:val="0"/>
        <w:autoSpaceDN w:val="0"/>
        <w:adjustRightInd w:val="0"/>
        <w:spacing w:before="240" w:after="240" w:line="259" w:lineRule="auto"/>
        <w:ind w:left="0"/>
        <w:contextualSpacing w:val="0"/>
        <w:jc w:val="both"/>
        <w:rPr>
          <w:rFonts w:ascii="Arial" w:hAnsi="Arial" w:cs="Arial"/>
          <w:sz w:val="22"/>
          <w:szCs w:val="22"/>
        </w:rPr>
      </w:pPr>
      <w:r>
        <w:rPr>
          <w:rFonts w:ascii="Arial" w:eastAsiaTheme="minorHAnsi" w:hAnsi="Arial" w:cs="Arial"/>
          <w:sz w:val="22"/>
          <w:szCs w:val="22"/>
          <w:lang w:val="en-US"/>
        </w:rPr>
        <w:t>As noted, there are</w:t>
      </w:r>
      <w:r w:rsidR="00456983">
        <w:rPr>
          <w:rFonts w:ascii="Arial" w:eastAsiaTheme="minorHAnsi" w:hAnsi="Arial" w:cs="Arial"/>
          <w:sz w:val="22"/>
          <w:szCs w:val="22"/>
          <w:lang w:val="en-US"/>
        </w:rPr>
        <w:t xml:space="preserve"> </w:t>
      </w:r>
      <w:r w:rsidR="00124FEA" w:rsidRPr="00124FEA">
        <w:rPr>
          <w:rFonts w:ascii="Arial" w:eastAsiaTheme="minorHAnsi" w:hAnsi="Arial" w:cs="Arial"/>
          <w:sz w:val="22"/>
          <w:szCs w:val="22"/>
          <w:lang w:val="en-US"/>
        </w:rPr>
        <w:t>specific</w:t>
      </w:r>
      <w:r>
        <w:rPr>
          <w:rFonts w:ascii="Arial" w:eastAsiaTheme="minorHAnsi" w:hAnsi="Arial" w:cs="Arial"/>
          <w:sz w:val="22"/>
          <w:szCs w:val="22"/>
          <w:lang w:val="en-US"/>
        </w:rPr>
        <w:t>, short-term,</w:t>
      </w:r>
      <w:r w:rsidR="00124FEA" w:rsidRPr="00124FEA">
        <w:rPr>
          <w:rFonts w:ascii="Arial" w:eastAsiaTheme="minorHAnsi" w:hAnsi="Arial" w:cs="Arial"/>
          <w:sz w:val="22"/>
          <w:szCs w:val="22"/>
          <w:lang w:val="en-US"/>
        </w:rPr>
        <w:t xml:space="preserve"> plans</w:t>
      </w:r>
      <w:r>
        <w:rPr>
          <w:rFonts w:ascii="Arial" w:eastAsiaTheme="minorHAnsi" w:hAnsi="Arial" w:cs="Arial"/>
          <w:sz w:val="22"/>
          <w:szCs w:val="22"/>
          <w:lang w:val="en-US"/>
        </w:rPr>
        <w:t xml:space="preserve"> that</w:t>
      </w:r>
      <w:r w:rsidR="00124FEA" w:rsidRPr="00124FEA">
        <w:rPr>
          <w:rFonts w:ascii="Arial" w:eastAsiaTheme="minorHAnsi" w:hAnsi="Arial" w:cs="Arial"/>
          <w:sz w:val="22"/>
          <w:szCs w:val="22"/>
          <w:lang w:val="en-US"/>
        </w:rPr>
        <w:t xml:space="preserve"> have been laid out to address the poor tax</w:t>
      </w:r>
      <w:r w:rsidR="00124FEA">
        <w:rPr>
          <w:rFonts w:ascii="Arial" w:hAnsi="Arial" w:cs="Arial"/>
          <w:sz w:val="22"/>
          <w:szCs w:val="22"/>
        </w:rPr>
        <w:t xml:space="preserve"> administration and work at fixing SARS for the benefit of all South Africans. The following recommendations by Judge Nugent and his Panel were specifically highlighted by the Minister:</w:t>
      </w:r>
    </w:p>
    <w:p w:rsidR="00124FEA" w:rsidRDefault="00124FEA" w:rsidP="00124FEA">
      <w:pPr>
        <w:pStyle w:val="ListParagraph"/>
        <w:numPr>
          <w:ilvl w:val="0"/>
          <w:numId w:val="14"/>
        </w:numPr>
        <w:autoSpaceDE w:val="0"/>
        <w:autoSpaceDN w:val="0"/>
        <w:adjustRightInd w:val="0"/>
        <w:spacing w:before="240" w:after="240" w:line="259" w:lineRule="auto"/>
        <w:ind w:left="357" w:hanging="357"/>
        <w:jc w:val="both"/>
        <w:rPr>
          <w:rFonts w:ascii="Arial" w:hAnsi="Arial" w:cs="Arial"/>
          <w:sz w:val="22"/>
          <w:szCs w:val="22"/>
        </w:rPr>
      </w:pPr>
      <w:r w:rsidRPr="00085994">
        <w:rPr>
          <w:rFonts w:ascii="Arial" w:hAnsi="Arial" w:cs="Arial"/>
          <w:sz w:val="22"/>
          <w:szCs w:val="22"/>
        </w:rPr>
        <w:t>A new Commissioner will be appointed in the coming weeks.</w:t>
      </w:r>
    </w:p>
    <w:p w:rsidR="00124FEA" w:rsidRDefault="00124FEA" w:rsidP="00124FEA">
      <w:pPr>
        <w:pStyle w:val="ListParagraph"/>
        <w:numPr>
          <w:ilvl w:val="0"/>
          <w:numId w:val="14"/>
        </w:numPr>
        <w:autoSpaceDE w:val="0"/>
        <w:autoSpaceDN w:val="0"/>
        <w:adjustRightInd w:val="0"/>
        <w:spacing w:before="240" w:after="240" w:line="259" w:lineRule="auto"/>
        <w:ind w:left="357" w:hanging="357"/>
        <w:jc w:val="both"/>
        <w:rPr>
          <w:rFonts w:ascii="Arial" w:hAnsi="Arial" w:cs="Arial"/>
          <w:sz w:val="22"/>
          <w:szCs w:val="22"/>
        </w:rPr>
      </w:pPr>
      <w:r w:rsidRPr="00085994">
        <w:rPr>
          <w:rFonts w:ascii="Arial" w:hAnsi="Arial" w:cs="Arial"/>
          <w:sz w:val="22"/>
          <w:szCs w:val="22"/>
        </w:rPr>
        <w:t>A new Illicit Economy Unit launched in August 2018 will fight the trade in illicit cigarettes and tobacco.</w:t>
      </w:r>
    </w:p>
    <w:p w:rsidR="00124FEA" w:rsidRDefault="00124FEA" w:rsidP="00124FEA">
      <w:pPr>
        <w:pStyle w:val="ListParagraph"/>
        <w:numPr>
          <w:ilvl w:val="0"/>
          <w:numId w:val="14"/>
        </w:numPr>
        <w:autoSpaceDE w:val="0"/>
        <w:autoSpaceDN w:val="0"/>
        <w:adjustRightInd w:val="0"/>
        <w:spacing w:before="240" w:after="240" w:line="259" w:lineRule="auto"/>
        <w:ind w:left="357" w:hanging="357"/>
        <w:jc w:val="both"/>
        <w:rPr>
          <w:rFonts w:ascii="Arial" w:hAnsi="Arial" w:cs="Arial"/>
          <w:sz w:val="22"/>
          <w:szCs w:val="22"/>
        </w:rPr>
      </w:pPr>
      <w:r w:rsidRPr="00085994">
        <w:rPr>
          <w:rFonts w:ascii="Arial" w:hAnsi="Arial" w:cs="Arial"/>
          <w:sz w:val="22"/>
          <w:szCs w:val="22"/>
        </w:rPr>
        <w:t>The large business unit was a major source of tax collection, an</w:t>
      </w:r>
      <w:r>
        <w:rPr>
          <w:rFonts w:ascii="Arial" w:hAnsi="Arial" w:cs="Arial"/>
          <w:sz w:val="22"/>
          <w:szCs w:val="22"/>
        </w:rPr>
        <w:t xml:space="preserve">d its skill was renowned. </w:t>
      </w:r>
      <w:r w:rsidRPr="00085994">
        <w:rPr>
          <w:rFonts w:ascii="Arial" w:hAnsi="Arial" w:cs="Arial"/>
          <w:sz w:val="22"/>
          <w:szCs w:val="22"/>
        </w:rPr>
        <w:t>This unit will be reintroduced and will be formally launched in early April 2019.</w:t>
      </w:r>
      <w:r>
        <w:rPr>
          <w:rFonts w:ascii="Arial" w:hAnsi="Arial" w:cs="Arial"/>
          <w:sz w:val="22"/>
          <w:szCs w:val="22"/>
        </w:rPr>
        <w:t xml:space="preserve"> SARS have already taken steps in this direction.</w:t>
      </w:r>
    </w:p>
    <w:p w:rsidR="00124FEA" w:rsidRDefault="00124FEA" w:rsidP="00124FEA">
      <w:pPr>
        <w:pStyle w:val="ListParagraph"/>
        <w:numPr>
          <w:ilvl w:val="0"/>
          <w:numId w:val="14"/>
        </w:numPr>
        <w:autoSpaceDE w:val="0"/>
        <w:autoSpaceDN w:val="0"/>
        <w:adjustRightInd w:val="0"/>
        <w:spacing w:before="240" w:after="240" w:line="259" w:lineRule="auto"/>
        <w:ind w:left="357" w:hanging="357"/>
        <w:jc w:val="both"/>
        <w:rPr>
          <w:rFonts w:ascii="Arial" w:hAnsi="Arial" w:cs="Arial"/>
          <w:sz w:val="22"/>
          <w:szCs w:val="22"/>
        </w:rPr>
      </w:pPr>
      <w:r w:rsidRPr="00085994">
        <w:rPr>
          <w:rFonts w:ascii="Arial" w:hAnsi="Arial" w:cs="Arial"/>
          <w:sz w:val="22"/>
          <w:szCs w:val="22"/>
        </w:rPr>
        <w:t>SARS is strengthening its IT team and its IT syst</w:t>
      </w:r>
      <w:r>
        <w:rPr>
          <w:rFonts w:ascii="Arial" w:hAnsi="Arial" w:cs="Arial"/>
          <w:sz w:val="22"/>
          <w:szCs w:val="22"/>
        </w:rPr>
        <w:t xml:space="preserve">ems and this is crucial for </w:t>
      </w:r>
      <w:r w:rsidRPr="00085994">
        <w:rPr>
          <w:rFonts w:ascii="Arial" w:hAnsi="Arial" w:cs="Arial"/>
          <w:sz w:val="22"/>
          <w:szCs w:val="22"/>
        </w:rPr>
        <w:t>tax collection efforts.</w:t>
      </w:r>
    </w:p>
    <w:p w:rsidR="00124FEA" w:rsidRPr="00085994" w:rsidRDefault="00124FEA" w:rsidP="00124FEA">
      <w:pPr>
        <w:pStyle w:val="ListParagraph"/>
        <w:numPr>
          <w:ilvl w:val="0"/>
          <w:numId w:val="14"/>
        </w:numPr>
        <w:autoSpaceDE w:val="0"/>
        <w:autoSpaceDN w:val="0"/>
        <w:adjustRightInd w:val="0"/>
        <w:spacing w:before="240" w:after="240" w:line="259" w:lineRule="auto"/>
        <w:contextualSpacing w:val="0"/>
        <w:jc w:val="both"/>
        <w:rPr>
          <w:rFonts w:ascii="Arial" w:hAnsi="Arial" w:cs="Arial"/>
          <w:sz w:val="22"/>
          <w:szCs w:val="22"/>
        </w:rPr>
      </w:pPr>
      <w:r w:rsidRPr="00085994">
        <w:rPr>
          <w:rFonts w:ascii="Arial" w:hAnsi="Arial" w:cs="Arial"/>
          <w:sz w:val="22"/>
          <w:szCs w:val="22"/>
        </w:rPr>
        <w:t>Information sharing agreements with allies will help fight cross-border tax evasion</w:t>
      </w:r>
      <w:r>
        <w:rPr>
          <w:rFonts w:ascii="Arial" w:hAnsi="Arial" w:cs="Arial"/>
          <w:sz w:val="22"/>
          <w:szCs w:val="22"/>
        </w:rPr>
        <w:t xml:space="preserve"> </w:t>
      </w:r>
      <w:r w:rsidRPr="00085994">
        <w:rPr>
          <w:rFonts w:ascii="Arial" w:hAnsi="Arial" w:cs="Arial"/>
          <w:sz w:val="22"/>
          <w:szCs w:val="22"/>
        </w:rPr>
        <w:t>schemes.</w:t>
      </w:r>
    </w:p>
    <w:p w:rsidR="00124FEA" w:rsidRPr="00961038" w:rsidRDefault="00124FEA" w:rsidP="00124FEA">
      <w:pPr>
        <w:pStyle w:val="ListParagraph"/>
        <w:autoSpaceDE w:val="0"/>
        <w:autoSpaceDN w:val="0"/>
        <w:adjustRightInd w:val="0"/>
        <w:spacing w:before="240" w:after="240" w:line="259" w:lineRule="auto"/>
        <w:ind w:left="0"/>
        <w:contextualSpacing w:val="0"/>
        <w:jc w:val="both"/>
        <w:rPr>
          <w:rFonts w:ascii="Arial" w:hAnsi="Arial" w:cs="Arial"/>
          <w:sz w:val="22"/>
          <w:szCs w:val="22"/>
        </w:rPr>
      </w:pPr>
      <w:r>
        <w:rPr>
          <w:rFonts w:ascii="Arial" w:hAnsi="Arial" w:cs="Arial"/>
          <w:sz w:val="22"/>
          <w:szCs w:val="22"/>
        </w:rPr>
        <w:t xml:space="preserve">In addition to these measures, </w:t>
      </w:r>
      <w:r w:rsidRPr="00085994">
        <w:rPr>
          <w:rFonts w:ascii="Arial" w:hAnsi="Arial" w:cs="Arial"/>
          <w:sz w:val="22"/>
          <w:szCs w:val="22"/>
        </w:rPr>
        <w:t>Judge Davis will assess the tax gap, which is the difference between revenue collected and</w:t>
      </w:r>
      <w:r>
        <w:rPr>
          <w:rFonts w:ascii="Arial" w:hAnsi="Arial" w:cs="Arial"/>
          <w:sz w:val="22"/>
          <w:szCs w:val="22"/>
        </w:rPr>
        <w:t xml:space="preserve"> </w:t>
      </w:r>
      <w:r w:rsidRPr="00085994">
        <w:rPr>
          <w:rFonts w:ascii="Arial" w:hAnsi="Arial" w:cs="Arial"/>
          <w:sz w:val="22"/>
          <w:szCs w:val="22"/>
        </w:rPr>
        <w:t xml:space="preserve">what ought to be collected. </w:t>
      </w:r>
      <w:r>
        <w:rPr>
          <w:rFonts w:ascii="Arial" w:hAnsi="Arial" w:cs="Arial"/>
          <w:sz w:val="22"/>
          <w:szCs w:val="22"/>
        </w:rPr>
        <w:t>Plans will also be in place to</w:t>
      </w:r>
      <w:r w:rsidRPr="00085994">
        <w:rPr>
          <w:rFonts w:ascii="Arial" w:hAnsi="Arial" w:cs="Arial"/>
          <w:sz w:val="22"/>
          <w:szCs w:val="22"/>
        </w:rPr>
        <w:t xml:space="preserve"> review the proliferation of duty free shops inside South</w:t>
      </w:r>
      <w:r>
        <w:rPr>
          <w:rFonts w:ascii="Arial" w:hAnsi="Arial" w:cs="Arial"/>
          <w:sz w:val="22"/>
          <w:szCs w:val="22"/>
        </w:rPr>
        <w:t xml:space="preserve"> </w:t>
      </w:r>
      <w:r w:rsidRPr="00085994">
        <w:rPr>
          <w:rFonts w:ascii="Arial" w:hAnsi="Arial" w:cs="Arial"/>
          <w:sz w:val="22"/>
          <w:szCs w:val="22"/>
        </w:rPr>
        <w:t>Africa.</w:t>
      </w:r>
    </w:p>
    <w:p w:rsidR="00124FEA" w:rsidRDefault="00456983" w:rsidP="00456983">
      <w:pPr>
        <w:autoSpaceDE w:val="0"/>
        <w:autoSpaceDN w:val="0"/>
        <w:adjustRightInd w:val="0"/>
        <w:spacing w:before="240" w:after="240"/>
        <w:jc w:val="both"/>
        <w:rPr>
          <w:rFonts w:ascii="Arial" w:hAnsi="Arial" w:cs="Arial"/>
          <w:sz w:val="22"/>
          <w:szCs w:val="22"/>
        </w:rPr>
      </w:pPr>
      <w:r>
        <w:rPr>
          <w:rFonts w:ascii="Arial" w:hAnsi="Arial" w:cs="Arial"/>
          <w:sz w:val="22"/>
          <w:szCs w:val="22"/>
        </w:rPr>
        <w:t>However, as the Minister has noted, we need to work collectively to address the issues that we are faced with. Whilst the tax administration issues must be addressed, the ordinary taxpayer must be compliant – i.e. the taxpayer must pay his/her ‘fair share’. To quote the Minister, ‘Paying your taxes is the right thing to do’. We hope that taxpayers will take this to heart and do the right thing.</w:t>
      </w:r>
    </w:p>
    <w:p w:rsidR="00223531" w:rsidRPr="00815256" w:rsidRDefault="00223531" w:rsidP="00D85D3F">
      <w:pPr>
        <w:pStyle w:val="Heading1"/>
        <w:numPr>
          <w:ilvl w:val="0"/>
          <w:numId w:val="2"/>
        </w:numPr>
        <w:spacing w:before="240" w:after="240" w:line="259" w:lineRule="auto"/>
        <w:jc w:val="both"/>
        <w:rPr>
          <w:rFonts w:ascii="Arial" w:hAnsi="Arial" w:cs="Arial"/>
          <w:sz w:val="22"/>
          <w:szCs w:val="22"/>
          <w:u w:val="none"/>
        </w:rPr>
      </w:pPr>
      <w:bookmarkStart w:id="3" w:name="_Toc1573019"/>
      <w:r w:rsidRPr="00815256">
        <w:rPr>
          <w:rFonts w:ascii="Arial" w:hAnsi="Arial" w:cs="Arial"/>
          <w:sz w:val="22"/>
          <w:szCs w:val="22"/>
          <w:u w:val="none"/>
        </w:rPr>
        <w:t>INDIVIDUALS</w:t>
      </w:r>
      <w:bookmarkEnd w:id="3"/>
    </w:p>
    <w:p w:rsidR="00EF7459" w:rsidRPr="00815256" w:rsidRDefault="00EF7459" w:rsidP="00D85D3F">
      <w:pPr>
        <w:pStyle w:val="Heading2"/>
        <w:jc w:val="both"/>
        <w:rPr>
          <w:rFonts w:ascii="Arial" w:hAnsi="Arial" w:cs="Arial"/>
          <w:sz w:val="22"/>
          <w:szCs w:val="22"/>
        </w:rPr>
      </w:pPr>
      <w:bookmarkStart w:id="4" w:name="_Toc1573020"/>
      <w:r w:rsidRPr="00815256">
        <w:rPr>
          <w:rFonts w:ascii="Arial" w:hAnsi="Arial" w:cs="Arial"/>
          <w:sz w:val="22"/>
          <w:szCs w:val="22"/>
        </w:rPr>
        <w:t xml:space="preserve">Personal income tax </w:t>
      </w:r>
      <w:r w:rsidR="00EE60EF" w:rsidRPr="00815256">
        <w:rPr>
          <w:rFonts w:ascii="Arial" w:hAnsi="Arial" w:cs="Arial"/>
          <w:sz w:val="22"/>
          <w:szCs w:val="22"/>
        </w:rPr>
        <w:t>(PIT)</w:t>
      </w:r>
      <w:bookmarkEnd w:id="4"/>
    </w:p>
    <w:p w:rsidR="00E0668E" w:rsidRPr="00815256" w:rsidRDefault="00021997" w:rsidP="00D85D3F">
      <w:pPr>
        <w:spacing w:before="240" w:after="240" w:line="259" w:lineRule="auto"/>
        <w:jc w:val="both"/>
        <w:rPr>
          <w:rFonts w:ascii="Arial" w:hAnsi="Arial" w:cs="Arial"/>
          <w:sz w:val="22"/>
          <w:szCs w:val="22"/>
        </w:rPr>
      </w:pPr>
      <w:r w:rsidRPr="00815256">
        <w:rPr>
          <w:rFonts w:ascii="Arial" w:hAnsi="Arial" w:cs="Arial"/>
          <w:sz w:val="22"/>
          <w:szCs w:val="22"/>
        </w:rPr>
        <w:t xml:space="preserve">PIT contributes </w:t>
      </w:r>
      <w:r w:rsidR="00B00EE5" w:rsidRPr="00815256">
        <w:rPr>
          <w:rFonts w:ascii="Arial" w:hAnsi="Arial" w:cs="Arial"/>
          <w:sz w:val="22"/>
          <w:szCs w:val="22"/>
        </w:rPr>
        <w:t>R4</w:t>
      </w:r>
      <w:r w:rsidR="0054520B">
        <w:rPr>
          <w:rFonts w:ascii="Arial" w:hAnsi="Arial" w:cs="Arial"/>
          <w:sz w:val="22"/>
          <w:szCs w:val="22"/>
        </w:rPr>
        <w:t>97</w:t>
      </w:r>
      <w:r w:rsidR="00B00EE5" w:rsidRPr="00815256">
        <w:rPr>
          <w:rFonts w:ascii="Arial" w:hAnsi="Arial" w:cs="Arial"/>
          <w:sz w:val="22"/>
          <w:szCs w:val="22"/>
        </w:rPr>
        <w:t xml:space="preserve"> </w:t>
      </w:r>
      <w:r w:rsidR="00E0668E" w:rsidRPr="00815256">
        <w:rPr>
          <w:rFonts w:ascii="Arial" w:hAnsi="Arial" w:cs="Arial"/>
          <w:sz w:val="22"/>
          <w:szCs w:val="22"/>
        </w:rPr>
        <w:t xml:space="preserve">billion </w:t>
      </w:r>
      <w:r w:rsidRPr="00815256">
        <w:rPr>
          <w:rFonts w:ascii="Arial" w:hAnsi="Arial" w:cs="Arial"/>
          <w:sz w:val="22"/>
          <w:szCs w:val="22"/>
        </w:rPr>
        <w:t>of</w:t>
      </w:r>
      <w:r w:rsidR="00E0668E" w:rsidRPr="00815256">
        <w:rPr>
          <w:rFonts w:ascii="Arial" w:hAnsi="Arial" w:cs="Arial"/>
          <w:sz w:val="22"/>
          <w:szCs w:val="22"/>
        </w:rPr>
        <w:t xml:space="preserve"> the </w:t>
      </w:r>
      <w:r w:rsidRPr="00815256">
        <w:rPr>
          <w:rFonts w:ascii="Arial" w:hAnsi="Arial" w:cs="Arial"/>
          <w:sz w:val="22"/>
          <w:szCs w:val="22"/>
        </w:rPr>
        <w:t>total tax collections of</w:t>
      </w:r>
      <w:r w:rsidR="00E0668E" w:rsidRPr="00815256">
        <w:rPr>
          <w:rFonts w:ascii="Arial" w:hAnsi="Arial" w:cs="Arial"/>
          <w:sz w:val="22"/>
          <w:szCs w:val="22"/>
        </w:rPr>
        <w:t xml:space="preserve"> </w:t>
      </w:r>
      <w:r w:rsidR="00B00EE5" w:rsidRPr="00815256">
        <w:rPr>
          <w:rFonts w:ascii="Arial" w:hAnsi="Arial" w:cs="Arial"/>
          <w:sz w:val="22"/>
          <w:szCs w:val="22"/>
        </w:rPr>
        <w:t>R1</w:t>
      </w:r>
      <w:r w:rsidR="00181013" w:rsidRPr="00815256">
        <w:rPr>
          <w:rFonts w:ascii="Arial" w:hAnsi="Arial" w:cs="Arial"/>
          <w:sz w:val="22"/>
          <w:szCs w:val="22"/>
        </w:rPr>
        <w:t>.</w:t>
      </w:r>
      <w:r w:rsidR="0054520B">
        <w:rPr>
          <w:rFonts w:ascii="Arial" w:hAnsi="Arial" w:cs="Arial"/>
          <w:sz w:val="22"/>
          <w:szCs w:val="22"/>
        </w:rPr>
        <w:t>302</w:t>
      </w:r>
      <w:r w:rsidR="00E0668E" w:rsidRPr="00815256">
        <w:rPr>
          <w:rFonts w:ascii="Arial" w:hAnsi="Arial" w:cs="Arial"/>
          <w:sz w:val="22"/>
          <w:szCs w:val="22"/>
        </w:rPr>
        <w:t xml:space="preserve"> trillion</w:t>
      </w:r>
      <w:r w:rsidRPr="00815256">
        <w:rPr>
          <w:rFonts w:ascii="Arial" w:hAnsi="Arial" w:cs="Arial"/>
          <w:sz w:val="22"/>
          <w:szCs w:val="22"/>
        </w:rPr>
        <w:t xml:space="preserve"> </w:t>
      </w:r>
      <w:r w:rsidR="00E0668E" w:rsidRPr="00815256">
        <w:rPr>
          <w:rFonts w:ascii="Arial" w:hAnsi="Arial" w:cs="Arial"/>
          <w:sz w:val="22"/>
          <w:szCs w:val="22"/>
        </w:rPr>
        <w:t>- i.e. 38</w:t>
      </w:r>
      <w:r w:rsidRPr="00815256">
        <w:rPr>
          <w:rFonts w:ascii="Arial" w:hAnsi="Arial" w:cs="Arial"/>
          <w:sz w:val="22"/>
          <w:szCs w:val="22"/>
        </w:rPr>
        <w:t>%</w:t>
      </w:r>
      <w:r w:rsidR="00E0668E" w:rsidRPr="00815256">
        <w:rPr>
          <w:rFonts w:ascii="Arial" w:hAnsi="Arial" w:cs="Arial"/>
          <w:sz w:val="22"/>
          <w:szCs w:val="22"/>
        </w:rPr>
        <w:t xml:space="preserve"> of total tax revenue</w:t>
      </w:r>
      <w:r w:rsidRPr="00815256">
        <w:rPr>
          <w:rFonts w:ascii="Arial" w:hAnsi="Arial" w:cs="Arial"/>
          <w:sz w:val="22"/>
          <w:szCs w:val="22"/>
        </w:rPr>
        <w:t xml:space="preserve">. </w:t>
      </w:r>
    </w:p>
    <w:p w:rsidR="00B5016B" w:rsidRDefault="0054520B" w:rsidP="00D85D3F">
      <w:pPr>
        <w:spacing w:before="240" w:after="240" w:line="259" w:lineRule="auto"/>
        <w:jc w:val="both"/>
        <w:rPr>
          <w:rFonts w:ascii="Arial" w:hAnsi="Arial" w:cs="Arial"/>
          <w:sz w:val="22"/>
          <w:szCs w:val="22"/>
        </w:rPr>
      </w:pPr>
      <w:r>
        <w:rPr>
          <w:rFonts w:ascii="Arial" w:hAnsi="Arial" w:cs="Arial"/>
          <w:sz w:val="22"/>
          <w:szCs w:val="22"/>
        </w:rPr>
        <w:t>As was the case in the prior year</w:t>
      </w:r>
      <w:r w:rsidR="00855B2B" w:rsidRPr="00815256">
        <w:rPr>
          <w:rFonts w:ascii="Arial" w:hAnsi="Arial" w:cs="Arial"/>
          <w:sz w:val="22"/>
          <w:szCs w:val="22"/>
        </w:rPr>
        <w:t xml:space="preserve"> despite increases in tax rates in prior years, overall PIT collection </w:t>
      </w:r>
      <w:r>
        <w:rPr>
          <w:rFonts w:ascii="Arial" w:hAnsi="Arial" w:cs="Arial"/>
          <w:sz w:val="22"/>
          <w:szCs w:val="22"/>
        </w:rPr>
        <w:t xml:space="preserve">is </w:t>
      </w:r>
      <w:r w:rsidR="00855B2B" w:rsidRPr="00815256">
        <w:rPr>
          <w:rFonts w:ascii="Arial" w:hAnsi="Arial" w:cs="Arial"/>
          <w:sz w:val="22"/>
          <w:szCs w:val="22"/>
        </w:rPr>
        <w:t>less than budgeted</w:t>
      </w:r>
      <w:r>
        <w:rPr>
          <w:rFonts w:ascii="Arial" w:hAnsi="Arial" w:cs="Arial"/>
          <w:sz w:val="22"/>
          <w:szCs w:val="22"/>
        </w:rPr>
        <w:t>, in this case by an estimated R8.3 billion</w:t>
      </w:r>
      <w:r w:rsidR="00855B2B" w:rsidRPr="00815256">
        <w:rPr>
          <w:rFonts w:ascii="Arial" w:hAnsi="Arial" w:cs="Arial"/>
          <w:sz w:val="22"/>
          <w:szCs w:val="22"/>
        </w:rPr>
        <w:t>. Some of the factors that are thought to contribute to this are lower bonus payments, lower increases</w:t>
      </w:r>
      <w:r w:rsidR="0077351C">
        <w:rPr>
          <w:rFonts w:ascii="Arial" w:hAnsi="Arial" w:cs="Arial"/>
          <w:sz w:val="22"/>
          <w:szCs w:val="22"/>
        </w:rPr>
        <w:t xml:space="preserve"> and</w:t>
      </w:r>
      <w:r w:rsidR="00855B2B" w:rsidRPr="00815256">
        <w:rPr>
          <w:rFonts w:ascii="Arial" w:hAnsi="Arial" w:cs="Arial"/>
          <w:sz w:val="22"/>
          <w:szCs w:val="22"/>
        </w:rPr>
        <w:t xml:space="preserve"> job losses</w:t>
      </w:r>
      <w:r w:rsidR="00E747F3">
        <w:rPr>
          <w:rFonts w:ascii="Arial" w:hAnsi="Arial" w:cs="Arial"/>
          <w:sz w:val="22"/>
          <w:szCs w:val="22"/>
        </w:rPr>
        <w:t xml:space="preserve"> </w:t>
      </w:r>
      <w:r w:rsidR="0077351C">
        <w:rPr>
          <w:rFonts w:ascii="Arial" w:hAnsi="Arial" w:cs="Arial"/>
          <w:sz w:val="22"/>
          <w:szCs w:val="22"/>
        </w:rPr>
        <w:t>thereby resulting in reduced employees’ taxes withheld</w:t>
      </w:r>
      <w:r w:rsidR="00855B2B" w:rsidRPr="00815256">
        <w:rPr>
          <w:rFonts w:ascii="Arial" w:hAnsi="Arial" w:cs="Arial"/>
          <w:sz w:val="22"/>
          <w:szCs w:val="22"/>
        </w:rPr>
        <w:t xml:space="preserve">. </w:t>
      </w:r>
    </w:p>
    <w:p w:rsidR="0077351C" w:rsidRDefault="0077351C" w:rsidP="0077351C">
      <w:pPr>
        <w:spacing w:before="240" w:after="240" w:line="259" w:lineRule="auto"/>
        <w:jc w:val="both"/>
        <w:rPr>
          <w:rFonts w:ascii="Arial" w:hAnsi="Arial" w:cs="Arial"/>
          <w:sz w:val="22"/>
          <w:szCs w:val="22"/>
        </w:rPr>
      </w:pPr>
      <w:r>
        <w:rPr>
          <w:rFonts w:ascii="Arial" w:hAnsi="Arial" w:cs="Arial"/>
          <w:sz w:val="22"/>
          <w:szCs w:val="22"/>
        </w:rPr>
        <w:t>As noted earlier</w:t>
      </w:r>
      <w:r w:rsidRPr="00815256">
        <w:rPr>
          <w:rFonts w:ascii="Arial" w:hAnsi="Arial" w:cs="Arial"/>
          <w:sz w:val="22"/>
          <w:szCs w:val="22"/>
        </w:rPr>
        <w:t xml:space="preserve">, a decision was taken to retain </w:t>
      </w:r>
      <w:r>
        <w:rPr>
          <w:rFonts w:ascii="Arial" w:hAnsi="Arial" w:cs="Arial"/>
          <w:sz w:val="22"/>
          <w:szCs w:val="22"/>
        </w:rPr>
        <w:t xml:space="preserve">existing PIT rates. There was a minimal increase in the primary tax-free threshold from R78 150 to R79 000 for taxpayers under 65 years. </w:t>
      </w:r>
    </w:p>
    <w:p w:rsidR="0077351C" w:rsidRPr="00815256" w:rsidRDefault="0077351C" w:rsidP="0077351C">
      <w:pPr>
        <w:spacing w:before="240" w:after="240" w:line="259" w:lineRule="auto"/>
        <w:jc w:val="both"/>
        <w:rPr>
          <w:rFonts w:ascii="Arial" w:hAnsi="Arial" w:cs="Arial"/>
          <w:sz w:val="22"/>
          <w:szCs w:val="22"/>
        </w:rPr>
      </w:pPr>
      <w:r>
        <w:rPr>
          <w:rFonts w:ascii="Arial" w:hAnsi="Arial" w:cs="Arial"/>
          <w:sz w:val="22"/>
          <w:szCs w:val="22"/>
        </w:rPr>
        <w:lastRenderedPageBreak/>
        <w:t>Whilst there was some relief for bracket creep in the prior year, in respect of lower income earners, this year, there were no adjustments to tax brackets for inflation, in order to increase collections by an estimated R12.8 billion.</w:t>
      </w:r>
    </w:p>
    <w:p w:rsidR="00EF7459" w:rsidRPr="00815256" w:rsidRDefault="00EF7459" w:rsidP="00D85D3F">
      <w:pPr>
        <w:pStyle w:val="Heading2"/>
        <w:jc w:val="both"/>
        <w:rPr>
          <w:rFonts w:ascii="Arial" w:hAnsi="Arial" w:cs="Arial"/>
          <w:sz w:val="22"/>
          <w:szCs w:val="22"/>
        </w:rPr>
      </w:pPr>
      <w:bookmarkStart w:id="5" w:name="_Toc1573021"/>
      <w:r w:rsidRPr="009A61A2">
        <w:rPr>
          <w:rFonts w:ascii="Arial" w:hAnsi="Arial" w:cs="Arial"/>
          <w:sz w:val="22"/>
          <w:szCs w:val="22"/>
        </w:rPr>
        <w:t>Exemption for interest and dividend income</w:t>
      </w:r>
      <w:bookmarkEnd w:id="5"/>
      <w:r w:rsidRPr="00815256">
        <w:rPr>
          <w:rFonts w:ascii="Arial" w:hAnsi="Arial" w:cs="Arial"/>
          <w:sz w:val="22"/>
          <w:szCs w:val="22"/>
        </w:rPr>
        <w:t xml:space="preserve"> </w:t>
      </w:r>
    </w:p>
    <w:p w:rsidR="00EF7459" w:rsidRPr="00815256" w:rsidRDefault="00EF7459" w:rsidP="00D85D3F">
      <w:pPr>
        <w:pStyle w:val="ListParagraph"/>
        <w:autoSpaceDE w:val="0"/>
        <w:autoSpaceDN w:val="0"/>
        <w:adjustRightInd w:val="0"/>
        <w:spacing w:before="240" w:after="240" w:line="259" w:lineRule="auto"/>
        <w:ind w:left="0"/>
        <w:jc w:val="both"/>
        <w:rPr>
          <w:rFonts w:ascii="Arial" w:hAnsi="Arial" w:cs="Arial"/>
          <w:sz w:val="22"/>
          <w:szCs w:val="22"/>
          <w:lang w:val="en-US"/>
        </w:rPr>
      </w:pPr>
      <w:r w:rsidRPr="00815256">
        <w:rPr>
          <w:rFonts w:ascii="Arial" w:hAnsi="Arial" w:cs="Arial"/>
          <w:sz w:val="22"/>
          <w:szCs w:val="22"/>
        </w:rPr>
        <w:t>The annual exemption on interest earned by individuals younger than 65 years (</w:t>
      </w:r>
      <w:r w:rsidRPr="00815256">
        <w:rPr>
          <w:rFonts w:ascii="Arial" w:hAnsi="Arial" w:cs="Arial"/>
          <w:sz w:val="22"/>
          <w:szCs w:val="22"/>
          <w:lang w:val="en-US"/>
        </w:rPr>
        <w:t xml:space="preserve">R23 800) </w:t>
      </w:r>
      <w:r w:rsidRPr="00815256">
        <w:rPr>
          <w:rFonts w:ascii="Arial" w:hAnsi="Arial" w:cs="Arial"/>
          <w:sz w:val="22"/>
          <w:szCs w:val="22"/>
        </w:rPr>
        <w:t>for individuals 65 years and older (</w:t>
      </w:r>
      <w:r w:rsidRPr="00815256">
        <w:rPr>
          <w:rFonts w:ascii="Arial" w:hAnsi="Arial" w:cs="Arial"/>
          <w:sz w:val="22"/>
          <w:szCs w:val="22"/>
          <w:lang w:val="en-US"/>
        </w:rPr>
        <w:t xml:space="preserve">R34 500) remains the same.  </w:t>
      </w:r>
    </w:p>
    <w:p w:rsidR="00ED4E3E" w:rsidRPr="00815256" w:rsidRDefault="002E2878" w:rsidP="00D85D3F">
      <w:pPr>
        <w:autoSpaceDE w:val="0"/>
        <w:autoSpaceDN w:val="0"/>
        <w:adjustRightInd w:val="0"/>
        <w:spacing w:before="240" w:after="240" w:line="259" w:lineRule="auto"/>
        <w:jc w:val="both"/>
        <w:rPr>
          <w:rFonts w:ascii="Arial" w:hAnsi="Arial" w:cs="Arial"/>
          <w:sz w:val="22"/>
          <w:szCs w:val="22"/>
        </w:rPr>
      </w:pPr>
      <w:r w:rsidRPr="00815256">
        <w:rPr>
          <w:rFonts w:ascii="Arial" w:hAnsi="Arial" w:cs="Arial"/>
          <w:sz w:val="22"/>
          <w:szCs w:val="22"/>
        </w:rPr>
        <w:t xml:space="preserve">This is in line with the National Treasury policy to encourage the use of Tax Free Investment and to phase out the interest exemption. </w:t>
      </w:r>
    </w:p>
    <w:p w:rsidR="00ED4E3E" w:rsidRPr="00815256" w:rsidRDefault="00ED4E3E" w:rsidP="00D85D3F">
      <w:pPr>
        <w:autoSpaceDE w:val="0"/>
        <w:autoSpaceDN w:val="0"/>
        <w:adjustRightInd w:val="0"/>
        <w:spacing w:before="240" w:after="240" w:line="259" w:lineRule="auto"/>
        <w:jc w:val="both"/>
        <w:rPr>
          <w:rFonts w:ascii="Arial" w:hAnsi="Arial" w:cs="Arial"/>
          <w:sz w:val="22"/>
          <w:szCs w:val="22"/>
        </w:rPr>
      </w:pPr>
      <w:r w:rsidRPr="00815256">
        <w:rPr>
          <w:rFonts w:ascii="Arial" w:hAnsi="Arial" w:cs="Arial"/>
          <w:sz w:val="22"/>
          <w:szCs w:val="22"/>
        </w:rPr>
        <w:t>Interest earned by non-residents who are physically absent from South Africa for at least 181 days during the 12-month period before the interest accrues and the debt from which the interest arises is not effectively connected to a fixed place of business in South Africa, is exempt.</w:t>
      </w:r>
    </w:p>
    <w:p w:rsidR="00EF7459" w:rsidRDefault="00B1244E" w:rsidP="00D85D3F">
      <w:pPr>
        <w:pStyle w:val="Heading2"/>
        <w:spacing w:before="240" w:after="240" w:line="259" w:lineRule="auto"/>
        <w:jc w:val="both"/>
        <w:rPr>
          <w:rFonts w:ascii="Arial" w:hAnsi="Arial" w:cs="Arial"/>
          <w:sz w:val="22"/>
          <w:szCs w:val="22"/>
        </w:rPr>
      </w:pPr>
      <w:bookmarkStart w:id="6" w:name="_Toc1573022"/>
      <w:r>
        <w:rPr>
          <w:rFonts w:ascii="Arial" w:hAnsi="Arial" w:cs="Arial"/>
          <w:sz w:val="22"/>
          <w:szCs w:val="22"/>
        </w:rPr>
        <w:t>Medical tax credits</w:t>
      </w:r>
      <w:bookmarkEnd w:id="6"/>
    </w:p>
    <w:p w:rsidR="00B1244E" w:rsidRDefault="00B1244E" w:rsidP="00B1244E">
      <w:pPr>
        <w:autoSpaceDE w:val="0"/>
        <w:autoSpaceDN w:val="0"/>
        <w:adjustRightInd w:val="0"/>
        <w:spacing w:before="240" w:after="240" w:line="259" w:lineRule="auto"/>
        <w:jc w:val="both"/>
        <w:rPr>
          <w:rFonts w:ascii="Arial" w:hAnsi="Arial" w:cs="Arial"/>
          <w:b/>
          <w:sz w:val="22"/>
          <w:szCs w:val="22"/>
        </w:rPr>
      </w:pPr>
      <w:r w:rsidRPr="00B1244E">
        <w:rPr>
          <w:rFonts w:ascii="Arial" w:hAnsi="Arial" w:cs="Arial"/>
          <w:sz w:val="22"/>
          <w:szCs w:val="22"/>
        </w:rPr>
        <w:t>The 2018 Budget Review announced that medical tax credits would be</w:t>
      </w:r>
      <w:r>
        <w:rPr>
          <w:rFonts w:ascii="Arial" w:hAnsi="Arial" w:cs="Arial"/>
          <w:sz w:val="22"/>
          <w:szCs w:val="22"/>
        </w:rPr>
        <w:t xml:space="preserve"> </w:t>
      </w:r>
      <w:r w:rsidRPr="00B1244E">
        <w:rPr>
          <w:rFonts w:ascii="Arial" w:hAnsi="Arial" w:cs="Arial"/>
          <w:sz w:val="22"/>
          <w:szCs w:val="22"/>
        </w:rPr>
        <w:t>increased below the rate of inflation over a three-year period to help fund</w:t>
      </w:r>
      <w:r>
        <w:rPr>
          <w:rFonts w:ascii="Arial" w:hAnsi="Arial" w:cs="Arial"/>
          <w:sz w:val="22"/>
          <w:szCs w:val="22"/>
        </w:rPr>
        <w:t xml:space="preserve"> </w:t>
      </w:r>
      <w:r w:rsidRPr="00B1244E">
        <w:rPr>
          <w:rFonts w:ascii="Arial" w:hAnsi="Arial" w:cs="Arial"/>
          <w:sz w:val="22"/>
          <w:szCs w:val="22"/>
        </w:rPr>
        <w:t xml:space="preserve">the rollout of national health insurance. </w:t>
      </w:r>
      <w:r w:rsidR="00FD05D8" w:rsidRPr="00B1244E">
        <w:rPr>
          <w:rFonts w:ascii="Arial" w:hAnsi="Arial" w:cs="Arial"/>
          <w:sz w:val="22"/>
          <w:szCs w:val="22"/>
        </w:rPr>
        <w:t xml:space="preserve">To </w:t>
      </w:r>
      <w:r w:rsidR="00FD05D8">
        <w:rPr>
          <w:rFonts w:ascii="Arial" w:hAnsi="Arial" w:cs="Arial"/>
          <w:sz w:val="22"/>
          <w:szCs w:val="22"/>
        </w:rPr>
        <w:t>generate</w:t>
      </w:r>
      <w:r w:rsidRPr="00B1244E">
        <w:rPr>
          <w:rFonts w:ascii="Arial" w:hAnsi="Arial" w:cs="Arial"/>
          <w:sz w:val="22"/>
          <w:szCs w:val="22"/>
        </w:rPr>
        <w:t xml:space="preserve"> additional revenue of</w:t>
      </w:r>
      <w:r>
        <w:rPr>
          <w:rFonts w:ascii="Arial" w:hAnsi="Arial" w:cs="Arial"/>
          <w:sz w:val="22"/>
          <w:szCs w:val="22"/>
        </w:rPr>
        <w:t xml:space="preserve"> </w:t>
      </w:r>
      <w:r w:rsidRPr="00B1244E">
        <w:rPr>
          <w:rFonts w:ascii="Arial" w:hAnsi="Arial" w:cs="Arial"/>
          <w:sz w:val="22"/>
          <w:szCs w:val="22"/>
        </w:rPr>
        <w:t>R1 billion in 2019/20, there will be no change in the monthly medical tax</w:t>
      </w:r>
      <w:r>
        <w:rPr>
          <w:rFonts w:ascii="Arial" w:hAnsi="Arial" w:cs="Arial"/>
          <w:sz w:val="22"/>
          <w:szCs w:val="22"/>
        </w:rPr>
        <w:t xml:space="preserve"> </w:t>
      </w:r>
      <w:r w:rsidRPr="00B1244E">
        <w:rPr>
          <w:rFonts w:ascii="Arial" w:hAnsi="Arial" w:cs="Arial"/>
          <w:b/>
          <w:sz w:val="22"/>
          <w:szCs w:val="22"/>
        </w:rPr>
        <w:t>credit for medical scheme contributions.</w:t>
      </w:r>
    </w:p>
    <w:p w:rsidR="00611EAD" w:rsidRDefault="00611EAD" w:rsidP="00B1244E">
      <w:pPr>
        <w:pStyle w:val="Heading2"/>
        <w:spacing w:before="240" w:after="240" w:line="259" w:lineRule="auto"/>
        <w:jc w:val="both"/>
        <w:rPr>
          <w:rFonts w:ascii="Arial" w:hAnsi="Arial" w:cs="Arial"/>
          <w:sz w:val="22"/>
          <w:szCs w:val="22"/>
        </w:rPr>
      </w:pPr>
      <w:bookmarkStart w:id="7" w:name="_Toc1573023"/>
      <w:r w:rsidRPr="00815256">
        <w:rPr>
          <w:rFonts w:ascii="Arial" w:hAnsi="Arial" w:cs="Arial"/>
          <w:sz w:val="22"/>
          <w:szCs w:val="22"/>
        </w:rPr>
        <w:t>Retirement reforms</w:t>
      </w:r>
      <w:bookmarkEnd w:id="7"/>
    </w:p>
    <w:p w:rsidR="0077351C" w:rsidRPr="0077351C" w:rsidRDefault="0077351C" w:rsidP="0077351C">
      <w:pPr>
        <w:autoSpaceDE w:val="0"/>
        <w:autoSpaceDN w:val="0"/>
        <w:adjustRightInd w:val="0"/>
        <w:spacing w:before="240" w:after="240"/>
        <w:jc w:val="both"/>
        <w:rPr>
          <w:rFonts w:ascii="Arial" w:hAnsi="Arial" w:cs="Arial"/>
          <w:i/>
          <w:color w:val="000000"/>
          <w:sz w:val="22"/>
          <w:szCs w:val="22"/>
          <w:lang w:val="en-ZA"/>
        </w:rPr>
      </w:pPr>
      <w:r w:rsidRPr="0077351C">
        <w:rPr>
          <w:rFonts w:ascii="Arial" w:hAnsi="Arial" w:cs="Arial"/>
          <w:i/>
          <w:color w:val="000000"/>
          <w:sz w:val="22"/>
          <w:szCs w:val="22"/>
          <w:lang w:val="en-ZA"/>
        </w:rPr>
        <w:t>Exemption relating to annuities from a provident</w:t>
      </w:r>
      <w:r>
        <w:rPr>
          <w:rFonts w:ascii="Arial" w:hAnsi="Arial" w:cs="Arial"/>
          <w:i/>
          <w:color w:val="000000"/>
          <w:sz w:val="22"/>
          <w:szCs w:val="22"/>
          <w:lang w:val="en-ZA"/>
        </w:rPr>
        <w:t xml:space="preserve"> or provident preservation fund</w:t>
      </w:r>
    </w:p>
    <w:p w:rsidR="0077351C" w:rsidRPr="0077351C" w:rsidRDefault="0077351C" w:rsidP="0077351C">
      <w:pPr>
        <w:autoSpaceDE w:val="0"/>
        <w:autoSpaceDN w:val="0"/>
        <w:adjustRightInd w:val="0"/>
        <w:spacing w:before="240" w:after="240"/>
        <w:jc w:val="both"/>
        <w:rPr>
          <w:rFonts w:ascii="Arial" w:hAnsi="Arial" w:cs="Arial"/>
          <w:color w:val="000000"/>
          <w:sz w:val="22"/>
          <w:szCs w:val="22"/>
          <w:lang w:val="en-ZA"/>
        </w:rPr>
      </w:pPr>
      <w:r w:rsidRPr="0077351C">
        <w:rPr>
          <w:rFonts w:ascii="Arial" w:hAnsi="Arial" w:cs="Arial"/>
          <w:color w:val="000000"/>
          <w:sz w:val="22"/>
          <w:szCs w:val="22"/>
          <w:lang w:val="en-ZA"/>
        </w:rPr>
        <w:t>Once a member of a retirement fund retires and receives an annu</w:t>
      </w:r>
      <w:r>
        <w:rPr>
          <w:rFonts w:ascii="Arial" w:hAnsi="Arial" w:cs="Arial"/>
          <w:color w:val="000000"/>
          <w:sz w:val="22"/>
          <w:szCs w:val="22"/>
          <w:lang w:val="en-ZA"/>
        </w:rPr>
        <w:t xml:space="preserve">ity as a retirement benefit, any </w:t>
      </w:r>
      <w:r w:rsidRPr="0077351C">
        <w:rPr>
          <w:rFonts w:ascii="Arial" w:hAnsi="Arial" w:cs="Arial"/>
          <w:color w:val="000000"/>
          <w:sz w:val="22"/>
          <w:szCs w:val="22"/>
          <w:lang w:val="en-ZA"/>
        </w:rPr>
        <w:t>contributions to the retirement fund that did not qualify for a deduction when determining the member’s</w:t>
      </w:r>
      <w:r>
        <w:rPr>
          <w:rFonts w:ascii="Arial" w:hAnsi="Arial" w:cs="Arial"/>
          <w:color w:val="000000"/>
          <w:sz w:val="22"/>
          <w:szCs w:val="22"/>
          <w:lang w:val="en-ZA"/>
        </w:rPr>
        <w:t xml:space="preserve"> </w:t>
      </w:r>
      <w:r w:rsidRPr="0077351C">
        <w:rPr>
          <w:rFonts w:ascii="Arial" w:hAnsi="Arial" w:cs="Arial"/>
          <w:color w:val="000000"/>
          <w:sz w:val="22"/>
          <w:szCs w:val="22"/>
          <w:lang w:val="en-ZA"/>
        </w:rPr>
        <w:t>taxable income are tax-exempt. This exemption</w:t>
      </w:r>
      <w:r>
        <w:rPr>
          <w:rFonts w:ascii="Arial" w:hAnsi="Arial" w:cs="Arial"/>
          <w:color w:val="000000"/>
          <w:sz w:val="22"/>
          <w:szCs w:val="22"/>
          <w:lang w:val="en-ZA"/>
        </w:rPr>
        <w:t xml:space="preserve"> currently</w:t>
      </w:r>
      <w:r w:rsidRPr="0077351C">
        <w:rPr>
          <w:rFonts w:ascii="Arial" w:hAnsi="Arial" w:cs="Arial"/>
          <w:color w:val="000000"/>
          <w:sz w:val="22"/>
          <w:szCs w:val="22"/>
          <w:lang w:val="en-ZA"/>
        </w:rPr>
        <w:t xml:space="preserve"> does not apply to annuities received from a provident or</w:t>
      </w:r>
      <w:r>
        <w:rPr>
          <w:rFonts w:ascii="Arial" w:hAnsi="Arial" w:cs="Arial"/>
          <w:color w:val="000000"/>
          <w:sz w:val="22"/>
          <w:szCs w:val="22"/>
          <w:lang w:val="en-ZA"/>
        </w:rPr>
        <w:t xml:space="preserve"> </w:t>
      </w:r>
      <w:r w:rsidRPr="0077351C">
        <w:rPr>
          <w:rFonts w:ascii="Arial" w:hAnsi="Arial" w:cs="Arial"/>
          <w:color w:val="000000"/>
          <w:sz w:val="22"/>
          <w:szCs w:val="22"/>
          <w:lang w:val="en-ZA"/>
        </w:rPr>
        <w:t>provident preservation fund. To encourage annuitisation</w:t>
      </w:r>
      <w:r>
        <w:rPr>
          <w:rFonts w:ascii="Arial" w:hAnsi="Arial" w:cs="Arial"/>
          <w:color w:val="000000"/>
          <w:sz w:val="22"/>
          <w:szCs w:val="22"/>
          <w:lang w:val="en-ZA"/>
        </w:rPr>
        <w:t xml:space="preserve"> of these funds</w:t>
      </w:r>
      <w:r w:rsidRPr="0077351C">
        <w:rPr>
          <w:rFonts w:ascii="Arial" w:hAnsi="Arial" w:cs="Arial"/>
          <w:color w:val="000000"/>
          <w:sz w:val="22"/>
          <w:szCs w:val="22"/>
          <w:lang w:val="en-ZA"/>
        </w:rPr>
        <w:t>, it is proposed</w:t>
      </w:r>
      <w:r>
        <w:rPr>
          <w:rFonts w:ascii="Arial" w:hAnsi="Arial" w:cs="Arial"/>
          <w:color w:val="000000"/>
          <w:sz w:val="22"/>
          <w:szCs w:val="22"/>
          <w:lang w:val="en-ZA"/>
        </w:rPr>
        <w:t xml:space="preserve"> </w:t>
      </w:r>
      <w:r w:rsidRPr="0077351C">
        <w:rPr>
          <w:rFonts w:ascii="Arial" w:hAnsi="Arial" w:cs="Arial"/>
          <w:color w:val="000000"/>
          <w:sz w:val="22"/>
          <w:szCs w:val="22"/>
          <w:lang w:val="en-ZA"/>
        </w:rPr>
        <w:t>that this exemption be extended to provident and provident preservation fund members who receive</w:t>
      </w:r>
      <w:r>
        <w:rPr>
          <w:rFonts w:ascii="Arial" w:hAnsi="Arial" w:cs="Arial"/>
          <w:color w:val="000000"/>
          <w:sz w:val="22"/>
          <w:szCs w:val="22"/>
          <w:lang w:val="en-ZA"/>
        </w:rPr>
        <w:t xml:space="preserve"> </w:t>
      </w:r>
      <w:r w:rsidRPr="0077351C">
        <w:rPr>
          <w:rFonts w:ascii="Arial" w:hAnsi="Arial" w:cs="Arial"/>
          <w:color w:val="000000"/>
          <w:sz w:val="22"/>
          <w:szCs w:val="22"/>
          <w:lang w:val="en-ZA"/>
        </w:rPr>
        <w:t xml:space="preserve">annuities. </w:t>
      </w:r>
      <w:r>
        <w:rPr>
          <w:rFonts w:ascii="Arial" w:hAnsi="Arial" w:cs="Arial"/>
          <w:color w:val="000000"/>
          <w:sz w:val="22"/>
          <w:szCs w:val="22"/>
          <w:lang w:val="en-ZA"/>
        </w:rPr>
        <w:t>It is proposed that t</w:t>
      </w:r>
      <w:r w:rsidRPr="0077351C">
        <w:rPr>
          <w:rFonts w:ascii="Arial" w:hAnsi="Arial" w:cs="Arial"/>
          <w:color w:val="000000"/>
          <w:sz w:val="22"/>
          <w:szCs w:val="22"/>
          <w:lang w:val="en-ZA"/>
        </w:rPr>
        <w:t>h</w:t>
      </w:r>
      <w:r>
        <w:rPr>
          <w:rFonts w:ascii="Arial" w:hAnsi="Arial" w:cs="Arial"/>
          <w:color w:val="000000"/>
          <w:sz w:val="22"/>
          <w:szCs w:val="22"/>
          <w:lang w:val="en-ZA"/>
        </w:rPr>
        <w:t xml:space="preserve">e exemption </w:t>
      </w:r>
      <w:r w:rsidRPr="0077351C">
        <w:rPr>
          <w:rFonts w:ascii="Arial" w:hAnsi="Arial" w:cs="Arial"/>
          <w:color w:val="000000"/>
          <w:sz w:val="22"/>
          <w:szCs w:val="22"/>
          <w:lang w:val="en-ZA"/>
        </w:rPr>
        <w:t>apply</w:t>
      </w:r>
      <w:r>
        <w:rPr>
          <w:rFonts w:ascii="Arial" w:hAnsi="Arial" w:cs="Arial"/>
          <w:color w:val="000000"/>
          <w:sz w:val="22"/>
          <w:szCs w:val="22"/>
          <w:lang w:val="en-ZA"/>
        </w:rPr>
        <w:t xml:space="preserve"> in respect of</w:t>
      </w:r>
      <w:r w:rsidRPr="0077351C">
        <w:rPr>
          <w:rFonts w:ascii="Arial" w:hAnsi="Arial" w:cs="Arial"/>
          <w:color w:val="000000"/>
          <w:sz w:val="22"/>
          <w:szCs w:val="22"/>
          <w:lang w:val="en-ZA"/>
        </w:rPr>
        <w:t xml:space="preserve"> contributions made after 1 March 2016.</w:t>
      </w:r>
    </w:p>
    <w:p w:rsidR="0077351C" w:rsidRPr="0077351C" w:rsidRDefault="0077351C" w:rsidP="0077351C">
      <w:pPr>
        <w:autoSpaceDE w:val="0"/>
        <w:autoSpaceDN w:val="0"/>
        <w:adjustRightInd w:val="0"/>
        <w:spacing w:before="240" w:after="240"/>
        <w:jc w:val="both"/>
        <w:rPr>
          <w:rFonts w:ascii="Arial" w:hAnsi="Arial" w:cs="Arial"/>
          <w:i/>
          <w:color w:val="000000"/>
          <w:sz w:val="22"/>
          <w:szCs w:val="22"/>
          <w:lang w:val="en-ZA"/>
        </w:rPr>
      </w:pPr>
      <w:r w:rsidRPr="0077351C">
        <w:rPr>
          <w:rFonts w:ascii="Arial" w:hAnsi="Arial" w:cs="Arial"/>
          <w:i/>
          <w:color w:val="000000"/>
          <w:sz w:val="22"/>
          <w:szCs w:val="22"/>
          <w:lang w:val="en-ZA"/>
        </w:rPr>
        <w:t>Tax treatment of bulk payments to</w:t>
      </w:r>
      <w:r>
        <w:rPr>
          <w:rFonts w:ascii="Arial" w:hAnsi="Arial" w:cs="Arial"/>
          <w:i/>
          <w:color w:val="000000"/>
          <w:sz w:val="22"/>
          <w:szCs w:val="22"/>
          <w:lang w:val="en-ZA"/>
        </w:rPr>
        <w:t xml:space="preserve"> former members of closed funds</w:t>
      </w:r>
    </w:p>
    <w:p w:rsidR="0077351C" w:rsidRDefault="0077351C" w:rsidP="0077351C">
      <w:pPr>
        <w:autoSpaceDE w:val="0"/>
        <w:autoSpaceDN w:val="0"/>
        <w:adjustRightInd w:val="0"/>
        <w:spacing w:before="240" w:after="240"/>
        <w:jc w:val="both"/>
        <w:rPr>
          <w:rFonts w:ascii="Arial" w:hAnsi="Arial" w:cs="Arial"/>
          <w:color w:val="000000"/>
          <w:sz w:val="22"/>
          <w:szCs w:val="22"/>
          <w:lang w:val="en-ZA"/>
        </w:rPr>
      </w:pPr>
      <w:r w:rsidRPr="0077351C">
        <w:rPr>
          <w:rFonts w:ascii="Arial" w:hAnsi="Arial" w:cs="Arial"/>
          <w:color w:val="000000"/>
          <w:sz w:val="22"/>
          <w:szCs w:val="22"/>
          <w:lang w:val="en-ZA"/>
        </w:rPr>
        <w:t xml:space="preserve">Retirement funds are permitted to make certain extraordinary payments to their </w:t>
      </w:r>
      <w:r w:rsidR="00FD05D8" w:rsidRPr="0077351C">
        <w:rPr>
          <w:rFonts w:ascii="Arial" w:hAnsi="Arial" w:cs="Arial"/>
          <w:color w:val="000000"/>
          <w:sz w:val="22"/>
          <w:szCs w:val="22"/>
          <w:lang w:val="en-ZA"/>
        </w:rPr>
        <w:t>members’</w:t>
      </w:r>
      <w:r w:rsidRPr="0077351C">
        <w:rPr>
          <w:rFonts w:ascii="Arial" w:hAnsi="Arial" w:cs="Arial"/>
          <w:color w:val="000000"/>
          <w:sz w:val="22"/>
          <w:szCs w:val="22"/>
          <w:lang w:val="en-ZA"/>
        </w:rPr>
        <w:t xml:space="preserve"> tax free,</w:t>
      </w:r>
      <w:r>
        <w:rPr>
          <w:rFonts w:ascii="Arial" w:hAnsi="Arial" w:cs="Arial"/>
          <w:color w:val="000000"/>
          <w:sz w:val="22"/>
          <w:szCs w:val="22"/>
          <w:lang w:val="en-ZA"/>
        </w:rPr>
        <w:t xml:space="preserve"> </w:t>
      </w:r>
      <w:r w:rsidRPr="0077351C">
        <w:rPr>
          <w:rFonts w:ascii="Arial" w:hAnsi="Arial" w:cs="Arial"/>
          <w:color w:val="000000"/>
          <w:sz w:val="22"/>
          <w:szCs w:val="22"/>
          <w:lang w:val="en-ZA"/>
        </w:rPr>
        <w:t>provided that these payments are approved by the Minister of Finance in a Government Gazette notice.</w:t>
      </w:r>
      <w:r>
        <w:rPr>
          <w:rFonts w:ascii="Arial" w:hAnsi="Arial" w:cs="Arial"/>
          <w:color w:val="000000"/>
          <w:sz w:val="22"/>
          <w:szCs w:val="22"/>
          <w:lang w:val="en-ZA"/>
        </w:rPr>
        <w:t xml:space="preserve"> </w:t>
      </w:r>
      <w:r w:rsidR="00006BA1">
        <w:rPr>
          <w:rFonts w:ascii="Arial" w:hAnsi="Arial" w:cs="Arial"/>
          <w:color w:val="000000"/>
          <w:sz w:val="22"/>
          <w:szCs w:val="22"/>
          <w:lang w:val="en-ZA"/>
        </w:rPr>
        <w:t>In 2009, the Minister</w:t>
      </w:r>
      <w:r w:rsidRPr="0077351C">
        <w:rPr>
          <w:rFonts w:ascii="Arial" w:hAnsi="Arial" w:cs="Arial"/>
          <w:color w:val="000000"/>
          <w:sz w:val="22"/>
          <w:szCs w:val="22"/>
          <w:lang w:val="en-ZA"/>
        </w:rPr>
        <w:t xml:space="preserve"> issued a notice in Government Gazette No. 32005 approving retirement</w:t>
      </w:r>
      <w:r>
        <w:rPr>
          <w:rFonts w:ascii="Arial" w:hAnsi="Arial" w:cs="Arial"/>
          <w:color w:val="000000"/>
          <w:sz w:val="22"/>
          <w:szCs w:val="22"/>
          <w:lang w:val="en-ZA"/>
        </w:rPr>
        <w:t xml:space="preserve"> </w:t>
      </w:r>
      <w:r w:rsidRPr="0077351C">
        <w:rPr>
          <w:rFonts w:ascii="Arial" w:hAnsi="Arial" w:cs="Arial"/>
          <w:color w:val="000000"/>
          <w:sz w:val="22"/>
          <w:szCs w:val="22"/>
          <w:lang w:val="en-ZA"/>
        </w:rPr>
        <w:t>funds to make tax-free payments of “secret profits”, “surplus calculations” and “unclaimed benefits”.</w:t>
      </w:r>
      <w:r>
        <w:rPr>
          <w:rFonts w:ascii="Arial" w:hAnsi="Arial" w:cs="Arial"/>
          <w:color w:val="000000"/>
          <w:sz w:val="22"/>
          <w:szCs w:val="22"/>
          <w:lang w:val="en-ZA"/>
        </w:rPr>
        <w:t xml:space="preserve"> </w:t>
      </w:r>
      <w:r w:rsidRPr="0077351C">
        <w:rPr>
          <w:rFonts w:ascii="Arial" w:hAnsi="Arial" w:cs="Arial"/>
          <w:color w:val="000000"/>
          <w:sz w:val="22"/>
          <w:szCs w:val="22"/>
          <w:lang w:val="en-ZA"/>
        </w:rPr>
        <w:t>When the notice was issued, some deregistered retirement funds had already paid fund administrators,</w:t>
      </w:r>
      <w:r>
        <w:rPr>
          <w:rFonts w:ascii="Arial" w:hAnsi="Arial" w:cs="Arial"/>
          <w:color w:val="000000"/>
          <w:sz w:val="22"/>
          <w:szCs w:val="22"/>
          <w:lang w:val="en-ZA"/>
        </w:rPr>
        <w:t xml:space="preserve"> </w:t>
      </w:r>
      <w:r w:rsidRPr="0077351C">
        <w:rPr>
          <w:rFonts w:ascii="Arial" w:hAnsi="Arial" w:cs="Arial"/>
          <w:color w:val="000000"/>
          <w:sz w:val="22"/>
          <w:szCs w:val="22"/>
          <w:lang w:val="en-ZA"/>
        </w:rPr>
        <w:t>but the amounts were not yet paid to the affected members and/or beneficiaries. It is proposed that</w:t>
      </w:r>
      <w:r>
        <w:rPr>
          <w:rFonts w:ascii="Arial" w:hAnsi="Arial" w:cs="Arial"/>
          <w:color w:val="000000"/>
          <w:sz w:val="22"/>
          <w:szCs w:val="22"/>
          <w:lang w:val="en-ZA"/>
        </w:rPr>
        <w:t xml:space="preserve"> </w:t>
      </w:r>
      <w:r w:rsidRPr="0077351C">
        <w:rPr>
          <w:rFonts w:ascii="Arial" w:hAnsi="Arial" w:cs="Arial"/>
          <w:color w:val="000000"/>
          <w:sz w:val="22"/>
          <w:szCs w:val="22"/>
          <w:lang w:val="en-ZA"/>
        </w:rPr>
        <w:t>these payments currently held by fund administrators on behalf of deregistered retirement funds qualify</w:t>
      </w:r>
      <w:r>
        <w:rPr>
          <w:rFonts w:ascii="Arial" w:hAnsi="Arial" w:cs="Arial"/>
          <w:color w:val="000000"/>
          <w:sz w:val="22"/>
          <w:szCs w:val="22"/>
          <w:lang w:val="en-ZA"/>
        </w:rPr>
        <w:t xml:space="preserve"> </w:t>
      </w:r>
      <w:r w:rsidRPr="0077351C">
        <w:rPr>
          <w:rFonts w:ascii="Arial" w:hAnsi="Arial" w:cs="Arial"/>
          <w:color w:val="000000"/>
          <w:sz w:val="22"/>
          <w:szCs w:val="22"/>
          <w:lang w:val="en-ZA"/>
        </w:rPr>
        <w:t xml:space="preserve">as tax-free payments, </w:t>
      </w:r>
      <w:r w:rsidR="00006BA1">
        <w:rPr>
          <w:rFonts w:ascii="Arial" w:hAnsi="Arial" w:cs="Arial"/>
          <w:color w:val="000000"/>
          <w:sz w:val="22"/>
          <w:szCs w:val="22"/>
          <w:lang w:val="en-ZA"/>
        </w:rPr>
        <w:t>as long as</w:t>
      </w:r>
      <w:r w:rsidRPr="0077351C">
        <w:rPr>
          <w:rFonts w:ascii="Arial" w:hAnsi="Arial" w:cs="Arial"/>
          <w:color w:val="000000"/>
          <w:sz w:val="22"/>
          <w:szCs w:val="22"/>
          <w:lang w:val="en-ZA"/>
        </w:rPr>
        <w:t xml:space="preserve"> they meet the relevant criteria.</w:t>
      </w:r>
    </w:p>
    <w:p w:rsidR="00141039" w:rsidRDefault="00141039" w:rsidP="0077351C">
      <w:pPr>
        <w:autoSpaceDE w:val="0"/>
        <w:autoSpaceDN w:val="0"/>
        <w:adjustRightInd w:val="0"/>
        <w:spacing w:before="240" w:after="240"/>
        <w:jc w:val="both"/>
        <w:rPr>
          <w:rFonts w:ascii="Arial" w:hAnsi="Arial" w:cs="Arial"/>
          <w:color w:val="000000"/>
          <w:sz w:val="22"/>
          <w:szCs w:val="22"/>
          <w:lang w:val="en-ZA"/>
        </w:rPr>
      </w:pPr>
    </w:p>
    <w:p w:rsidR="00141039" w:rsidRPr="0077351C" w:rsidRDefault="00141039" w:rsidP="0077351C">
      <w:pPr>
        <w:autoSpaceDE w:val="0"/>
        <w:autoSpaceDN w:val="0"/>
        <w:adjustRightInd w:val="0"/>
        <w:spacing w:before="240" w:after="240"/>
        <w:jc w:val="both"/>
        <w:rPr>
          <w:rFonts w:ascii="Arial" w:hAnsi="Arial" w:cs="Arial"/>
          <w:color w:val="000000"/>
          <w:sz w:val="22"/>
          <w:szCs w:val="22"/>
          <w:lang w:val="en-ZA"/>
        </w:rPr>
      </w:pPr>
    </w:p>
    <w:p w:rsidR="0077351C" w:rsidRPr="0077351C" w:rsidRDefault="0077351C" w:rsidP="0077351C">
      <w:pPr>
        <w:autoSpaceDE w:val="0"/>
        <w:autoSpaceDN w:val="0"/>
        <w:adjustRightInd w:val="0"/>
        <w:spacing w:before="240" w:after="240"/>
        <w:jc w:val="both"/>
        <w:rPr>
          <w:rFonts w:ascii="Arial" w:hAnsi="Arial" w:cs="Arial"/>
          <w:i/>
          <w:color w:val="000000"/>
          <w:sz w:val="22"/>
          <w:szCs w:val="22"/>
          <w:lang w:val="en-ZA"/>
        </w:rPr>
      </w:pPr>
      <w:r w:rsidRPr="0077351C">
        <w:rPr>
          <w:rFonts w:ascii="Arial" w:hAnsi="Arial" w:cs="Arial"/>
          <w:i/>
          <w:color w:val="000000"/>
          <w:sz w:val="22"/>
          <w:szCs w:val="22"/>
          <w:lang w:val="en-ZA"/>
        </w:rPr>
        <w:lastRenderedPageBreak/>
        <w:t>Reviewing the tax treatme</w:t>
      </w:r>
      <w:r>
        <w:rPr>
          <w:rFonts w:ascii="Arial" w:hAnsi="Arial" w:cs="Arial"/>
          <w:i/>
          <w:color w:val="000000"/>
          <w:sz w:val="22"/>
          <w:szCs w:val="22"/>
          <w:lang w:val="en-ZA"/>
        </w:rPr>
        <w:t>nt of surviving spouse pensions</w:t>
      </w:r>
    </w:p>
    <w:p w:rsidR="0077351C" w:rsidRDefault="0077351C" w:rsidP="0077351C">
      <w:pPr>
        <w:autoSpaceDE w:val="0"/>
        <w:autoSpaceDN w:val="0"/>
        <w:adjustRightInd w:val="0"/>
        <w:spacing w:before="240" w:after="240"/>
        <w:jc w:val="both"/>
        <w:rPr>
          <w:rFonts w:ascii="Arial" w:hAnsi="Arial" w:cs="Arial"/>
          <w:color w:val="000000"/>
          <w:sz w:val="22"/>
          <w:szCs w:val="22"/>
          <w:lang w:val="en-ZA"/>
        </w:rPr>
      </w:pPr>
      <w:r w:rsidRPr="0077351C">
        <w:rPr>
          <w:rFonts w:ascii="Arial" w:hAnsi="Arial" w:cs="Arial"/>
          <w:color w:val="000000"/>
          <w:sz w:val="22"/>
          <w:szCs w:val="22"/>
          <w:lang w:val="en-ZA"/>
        </w:rPr>
        <w:t>Members of a pension fund can deduct contributions to their retirement funds from their taxable income</w:t>
      </w:r>
      <w:r>
        <w:rPr>
          <w:rFonts w:ascii="Arial" w:hAnsi="Arial" w:cs="Arial"/>
          <w:color w:val="000000"/>
          <w:sz w:val="22"/>
          <w:szCs w:val="22"/>
          <w:lang w:val="en-ZA"/>
        </w:rPr>
        <w:t xml:space="preserve"> </w:t>
      </w:r>
      <w:r w:rsidRPr="0077351C">
        <w:rPr>
          <w:rFonts w:ascii="Arial" w:hAnsi="Arial" w:cs="Arial"/>
          <w:color w:val="000000"/>
          <w:sz w:val="22"/>
          <w:szCs w:val="22"/>
          <w:lang w:val="en-ZA"/>
        </w:rPr>
        <w:t>when determining their monthly employees’ tax and annual income tax payable. Upon the death of a</w:t>
      </w:r>
      <w:r>
        <w:rPr>
          <w:rFonts w:ascii="Arial" w:hAnsi="Arial" w:cs="Arial"/>
          <w:color w:val="000000"/>
          <w:sz w:val="22"/>
          <w:szCs w:val="22"/>
          <w:lang w:val="en-ZA"/>
        </w:rPr>
        <w:t xml:space="preserve"> </w:t>
      </w:r>
      <w:r w:rsidRPr="0077351C">
        <w:rPr>
          <w:rFonts w:ascii="Arial" w:hAnsi="Arial" w:cs="Arial"/>
          <w:color w:val="000000"/>
          <w:sz w:val="22"/>
          <w:szCs w:val="22"/>
          <w:lang w:val="en-ZA"/>
        </w:rPr>
        <w:t>member, the surviving spouse may be entitled to receive a monthly spousal pension from the retirement</w:t>
      </w:r>
      <w:r>
        <w:rPr>
          <w:rFonts w:ascii="Arial" w:hAnsi="Arial" w:cs="Arial"/>
          <w:color w:val="000000"/>
          <w:sz w:val="22"/>
          <w:szCs w:val="22"/>
          <w:lang w:val="en-ZA"/>
        </w:rPr>
        <w:t xml:space="preserve"> </w:t>
      </w:r>
      <w:r w:rsidRPr="0077351C">
        <w:rPr>
          <w:rFonts w:ascii="Arial" w:hAnsi="Arial" w:cs="Arial"/>
          <w:color w:val="000000"/>
          <w:sz w:val="22"/>
          <w:szCs w:val="22"/>
          <w:lang w:val="en-ZA"/>
        </w:rPr>
        <w:t>fund. These spousal pension payments are subject to PAYE by the retirement fund.</w:t>
      </w:r>
      <w:r>
        <w:rPr>
          <w:rFonts w:ascii="Arial" w:hAnsi="Arial" w:cs="Arial"/>
          <w:color w:val="000000"/>
          <w:sz w:val="22"/>
          <w:szCs w:val="22"/>
          <w:lang w:val="en-ZA"/>
        </w:rPr>
        <w:t xml:space="preserve"> </w:t>
      </w:r>
      <w:r w:rsidRPr="0077351C">
        <w:rPr>
          <w:rFonts w:ascii="Arial" w:hAnsi="Arial" w:cs="Arial"/>
          <w:color w:val="000000"/>
          <w:sz w:val="22"/>
          <w:szCs w:val="22"/>
          <w:lang w:val="en-ZA"/>
        </w:rPr>
        <w:t>If the surviving spouse also receives a salary or other income, it is added to the spousal pension to</w:t>
      </w:r>
      <w:r>
        <w:rPr>
          <w:rFonts w:ascii="Arial" w:hAnsi="Arial" w:cs="Arial"/>
          <w:color w:val="000000"/>
          <w:sz w:val="22"/>
          <w:szCs w:val="22"/>
          <w:lang w:val="en-ZA"/>
        </w:rPr>
        <w:t xml:space="preserve"> </w:t>
      </w:r>
      <w:r w:rsidRPr="0077351C">
        <w:rPr>
          <w:rFonts w:ascii="Arial" w:hAnsi="Arial" w:cs="Arial"/>
          <w:color w:val="000000"/>
          <w:sz w:val="22"/>
          <w:szCs w:val="22"/>
          <w:lang w:val="en-ZA"/>
        </w:rPr>
        <w:t>determine his or her correct tax liability on assessment. The result of the assessment is often that the</w:t>
      </w:r>
      <w:r>
        <w:rPr>
          <w:rFonts w:ascii="Arial" w:hAnsi="Arial" w:cs="Arial"/>
          <w:color w:val="000000"/>
          <w:sz w:val="22"/>
          <w:szCs w:val="22"/>
          <w:lang w:val="en-ZA"/>
        </w:rPr>
        <w:t xml:space="preserve"> </w:t>
      </w:r>
      <w:r w:rsidRPr="0077351C">
        <w:rPr>
          <w:rFonts w:ascii="Arial" w:hAnsi="Arial" w:cs="Arial"/>
          <w:color w:val="000000"/>
          <w:sz w:val="22"/>
          <w:szCs w:val="22"/>
          <w:lang w:val="en-ZA"/>
        </w:rPr>
        <w:t>surviving spouse has a tax liability that exceeds the employees’ tax withheld by the employer and</w:t>
      </w:r>
      <w:r>
        <w:rPr>
          <w:rFonts w:ascii="Arial" w:hAnsi="Arial" w:cs="Arial"/>
          <w:color w:val="000000"/>
          <w:sz w:val="22"/>
          <w:szCs w:val="22"/>
          <w:lang w:val="en-ZA"/>
        </w:rPr>
        <w:t xml:space="preserve"> </w:t>
      </w:r>
      <w:r w:rsidRPr="0077351C">
        <w:rPr>
          <w:rFonts w:ascii="Arial" w:hAnsi="Arial" w:cs="Arial"/>
          <w:color w:val="000000"/>
          <w:sz w:val="22"/>
          <w:szCs w:val="22"/>
          <w:lang w:val="en-ZA"/>
        </w:rPr>
        <w:t>retirement funds during the year of assessment, since the aggregation of income pushes them into a</w:t>
      </w:r>
      <w:r>
        <w:rPr>
          <w:rFonts w:ascii="Arial" w:hAnsi="Arial" w:cs="Arial"/>
          <w:color w:val="000000"/>
          <w:sz w:val="22"/>
          <w:szCs w:val="22"/>
          <w:lang w:val="en-ZA"/>
        </w:rPr>
        <w:t xml:space="preserve"> </w:t>
      </w:r>
      <w:r w:rsidRPr="0077351C">
        <w:rPr>
          <w:rFonts w:ascii="Arial" w:hAnsi="Arial" w:cs="Arial"/>
          <w:color w:val="000000"/>
          <w:sz w:val="22"/>
          <w:szCs w:val="22"/>
          <w:lang w:val="en-ZA"/>
        </w:rPr>
        <w:t>higher tax bracket. In most cases, the surviving spouse does not foresee the additional tax liability and</w:t>
      </w:r>
      <w:r>
        <w:rPr>
          <w:rFonts w:ascii="Arial" w:hAnsi="Arial" w:cs="Arial"/>
          <w:color w:val="000000"/>
          <w:sz w:val="22"/>
          <w:szCs w:val="22"/>
          <w:lang w:val="en-ZA"/>
        </w:rPr>
        <w:t xml:space="preserve"> </w:t>
      </w:r>
      <w:r w:rsidRPr="0077351C">
        <w:rPr>
          <w:rFonts w:ascii="Arial" w:hAnsi="Arial" w:cs="Arial"/>
          <w:color w:val="000000"/>
          <w:sz w:val="22"/>
          <w:szCs w:val="22"/>
          <w:lang w:val="en-ZA"/>
        </w:rPr>
        <w:t>does not save money to settle the liability. This creates a cash flow burden and a tax debt for the surviving</w:t>
      </w:r>
      <w:r>
        <w:rPr>
          <w:rFonts w:ascii="Arial" w:hAnsi="Arial" w:cs="Arial"/>
          <w:color w:val="000000"/>
          <w:sz w:val="22"/>
          <w:szCs w:val="22"/>
          <w:lang w:val="en-ZA"/>
        </w:rPr>
        <w:t xml:space="preserve"> </w:t>
      </w:r>
      <w:r w:rsidRPr="0077351C">
        <w:rPr>
          <w:rFonts w:ascii="Arial" w:hAnsi="Arial" w:cs="Arial"/>
          <w:color w:val="000000"/>
          <w:sz w:val="22"/>
          <w:szCs w:val="22"/>
          <w:lang w:val="en-ZA"/>
        </w:rPr>
        <w:t xml:space="preserve">spouse. </w:t>
      </w:r>
    </w:p>
    <w:p w:rsidR="0077351C" w:rsidRDefault="0077351C" w:rsidP="0077351C">
      <w:pPr>
        <w:autoSpaceDE w:val="0"/>
        <w:autoSpaceDN w:val="0"/>
        <w:adjustRightInd w:val="0"/>
        <w:spacing w:before="240" w:after="240"/>
        <w:jc w:val="both"/>
        <w:rPr>
          <w:rFonts w:ascii="Arial" w:hAnsi="Arial" w:cs="Arial"/>
          <w:color w:val="000000"/>
          <w:sz w:val="22"/>
          <w:szCs w:val="22"/>
          <w:lang w:val="en-ZA"/>
        </w:rPr>
      </w:pPr>
      <w:r>
        <w:rPr>
          <w:rFonts w:ascii="Arial" w:hAnsi="Arial" w:cs="Arial"/>
          <w:color w:val="000000"/>
          <w:sz w:val="22"/>
          <w:szCs w:val="22"/>
          <w:lang w:val="en-ZA"/>
        </w:rPr>
        <w:t>It is proposed that:</w:t>
      </w:r>
    </w:p>
    <w:p w:rsidR="0077351C" w:rsidRDefault="0077351C" w:rsidP="00D74F8D">
      <w:pPr>
        <w:pStyle w:val="ListParagraph"/>
        <w:numPr>
          <w:ilvl w:val="0"/>
          <w:numId w:val="15"/>
        </w:numPr>
        <w:autoSpaceDE w:val="0"/>
        <w:autoSpaceDN w:val="0"/>
        <w:adjustRightInd w:val="0"/>
        <w:spacing w:before="240" w:after="240"/>
        <w:jc w:val="both"/>
        <w:rPr>
          <w:rFonts w:ascii="Arial" w:hAnsi="Arial" w:cs="Arial"/>
          <w:color w:val="000000"/>
          <w:sz w:val="22"/>
          <w:szCs w:val="22"/>
        </w:rPr>
      </w:pPr>
      <w:r w:rsidRPr="0077351C">
        <w:rPr>
          <w:rFonts w:ascii="Arial" w:hAnsi="Arial" w:cs="Arial"/>
          <w:color w:val="000000"/>
          <w:sz w:val="22"/>
          <w:szCs w:val="22"/>
        </w:rPr>
        <w:t>Surviving spouses are provided with effective communication relating to tax and financial issues</w:t>
      </w:r>
    </w:p>
    <w:p w:rsidR="0077351C" w:rsidRDefault="0077351C" w:rsidP="00D74F8D">
      <w:pPr>
        <w:pStyle w:val="ListParagraph"/>
        <w:numPr>
          <w:ilvl w:val="0"/>
          <w:numId w:val="15"/>
        </w:numPr>
        <w:autoSpaceDE w:val="0"/>
        <w:autoSpaceDN w:val="0"/>
        <w:adjustRightInd w:val="0"/>
        <w:spacing w:before="240" w:after="240"/>
        <w:jc w:val="both"/>
        <w:rPr>
          <w:rFonts w:ascii="Arial" w:hAnsi="Arial" w:cs="Arial"/>
          <w:color w:val="000000"/>
          <w:sz w:val="22"/>
          <w:szCs w:val="22"/>
        </w:rPr>
      </w:pPr>
      <w:r w:rsidRPr="0077351C">
        <w:rPr>
          <w:rFonts w:ascii="Arial" w:hAnsi="Arial" w:cs="Arial"/>
          <w:color w:val="000000"/>
          <w:sz w:val="22"/>
          <w:szCs w:val="22"/>
        </w:rPr>
        <w:t>The monthly spousal pension be subject to PAYE withholding at a specified flat rate</w:t>
      </w:r>
    </w:p>
    <w:p w:rsidR="0077351C" w:rsidRDefault="0077351C" w:rsidP="00D74F8D">
      <w:pPr>
        <w:pStyle w:val="ListParagraph"/>
        <w:numPr>
          <w:ilvl w:val="0"/>
          <w:numId w:val="15"/>
        </w:numPr>
        <w:autoSpaceDE w:val="0"/>
        <w:autoSpaceDN w:val="0"/>
        <w:adjustRightInd w:val="0"/>
        <w:spacing w:before="240" w:after="240"/>
        <w:jc w:val="both"/>
        <w:rPr>
          <w:rFonts w:ascii="Arial" w:hAnsi="Arial" w:cs="Arial"/>
          <w:color w:val="000000"/>
          <w:sz w:val="22"/>
          <w:szCs w:val="22"/>
        </w:rPr>
      </w:pPr>
      <w:r w:rsidRPr="0077351C">
        <w:rPr>
          <w:rFonts w:ascii="Arial" w:hAnsi="Arial" w:cs="Arial"/>
          <w:color w:val="000000"/>
          <w:sz w:val="22"/>
          <w:szCs w:val="22"/>
        </w:rPr>
        <w:t>Tax rebates should not be taken into account in the calculation of sp</w:t>
      </w:r>
      <w:r w:rsidR="00006BA1">
        <w:rPr>
          <w:rFonts w:ascii="Arial" w:hAnsi="Arial" w:cs="Arial"/>
          <w:color w:val="000000"/>
          <w:sz w:val="22"/>
          <w:szCs w:val="22"/>
        </w:rPr>
        <w:t>ousal pensions</w:t>
      </w:r>
    </w:p>
    <w:p w:rsidR="0077351C" w:rsidRPr="0077351C" w:rsidRDefault="0077351C" w:rsidP="00D74F8D">
      <w:pPr>
        <w:pStyle w:val="ListParagraph"/>
        <w:numPr>
          <w:ilvl w:val="0"/>
          <w:numId w:val="15"/>
        </w:numPr>
        <w:autoSpaceDE w:val="0"/>
        <w:autoSpaceDN w:val="0"/>
        <w:adjustRightInd w:val="0"/>
        <w:spacing w:before="240" w:after="240"/>
        <w:jc w:val="both"/>
        <w:rPr>
          <w:rFonts w:ascii="Arial" w:hAnsi="Arial" w:cs="Arial"/>
          <w:color w:val="000000"/>
          <w:sz w:val="22"/>
          <w:szCs w:val="22"/>
        </w:rPr>
      </w:pPr>
      <w:r w:rsidRPr="0077351C">
        <w:rPr>
          <w:rFonts w:ascii="Arial" w:hAnsi="Arial" w:cs="Arial"/>
          <w:color w:val="000000"/>
          <w:sz w:val="22"/>
          <w:szCs w:val="22"/>
        </w:rPr>
        <w:t>Any PAYE excessively withheld as a result of this proposal w</w:t>
      </w:r>
      <w:r w:rsidR="00006BA1">
        <w:rPr>
          <w:rFonts w:ascii="Arial" w:hAnsi="Arial" w:cs="Arial"/>
          <w:color w:val="000000"/>
          <w:sz w:val="22"/>
          <w:szCs w:val="22"/>
        </w:rPr>
        <w:t>ill be refunded upon assessment</w:t>
      </w:r>
    </w:p>
    <w:p w:rsidR="0077351C" w:rsidRPr="0077351C" w:rsidRDefault="0077351C" w:rsidP="0077351C">
      <w:pPr>
        <w:autoSpaceDE w:val="0"/>
        <w:autoSpaceDN w:val="0"/>
        <w:adjustRightInd w:val="0"/>
        <w:spacing w:before="240" w:after="240"/>
        <w:jc w:val="both"/>
        <w:rPr>
          <w:rFonts w:ascii="Arial" w:hAnsi="Arial" w:cs="Arial"/>
          <w:i/>
          <w:color w:val="000000"/>
          <w:sz w:val="22"/>
          <w:szCs w:val="22"/>
          <w:lang w:val="en-ZA"/>
        </w:rPr>
      </w:pPr>
      <w:r w:rsidRPr="0077351C">
        <w:rPr>
          <w:rFonts w:ascii="Arial" w:hAnsi="Arial" w:cs="Arial"/>
          <w:i/>
          <w:color w:val="000000"/>
          <w:sz w:val="22"/>
          <w:szCs w:val="22"/>
          <w:lang w:val="en-ZA"/>
        </w:rPr>
        <w:t>Reviewing the non-resident employer registration requirement</w:t>
      </w:r>
    </w:p>
    <w:p w:rsidR="0077351C" w:rsidRDefault="0077351C" w:rsidP="00006BA1">
      <w:pPr>
        <w:autoSpaceDE w:val="0"/>
        <w:autoSpaceDN w:val="0"/>
        <w:adjustRightInd w:val="0"/>
        <w:spacing w:before="240" w:after="240"/>
        <w:jc w:val="both"/>
        <w:rPr>
          <w:rFonts w:ascii="Arial" w:hAnsi="Arial" w:cs="Arial"/>
          <w:color w:val="000000"/>
          <w:sz w:val="22"/>
          <w:szCs w:val="22"/>
          <w:lang w:val="en-ZA"/>
        </w:rPr>
      </w:pPr>
      <w:r w:rsidRPr="0077351C">
        <w:rPr>
          <w:rFonts w:ascii="Arial" w:hAnsi="Arial" w:cs="Arial"/>
          <w:color w:val="000000"/>
          <w:sz w:val="22"/>
          <w:szCs w:val="22"/>
          <w:lang w:val="en-ZA"/>
        </w:rPr>
        <w:t>Every employer who pays r</w:t>
      </w:r>
      <w:r w:rsidR="00E965A1">
        <w:rPr>
          <w:rFonts w:ascii="Arial" w:hAnsi="Arial" w:cs="Arial"/>
          <w:color w:val="000000"/>
          <w:sz w:val="22"/>
          <w:szCs w:val="22"/>
          <w:lang w:val="en-ZA"/>
        </w:rPr>
        <w:t xml:space="preserve">emuneration - </w:t>
      </w:r>
      <w:r w:rsidR="00006BA1">
        <w:rPr>
          <w:rFonts w:ascii="Arial" w:hAnsi="Arial" w:cs="Arial"/>
          <w:color w:val="000000"/>
          <w:sz w:val="22"/>
          <w:szCs w:val="22"/>
          <w:lang w:val="en-ZA"/>
        </w:rPr>
        <w:t>as defined in the Fourth S</w:t>
      </w:r>
      <w:r w:rsidRPr="0077351C">
        <w:rPr>
          <w:rFonts w:ascii="Arial" w:hAnsi="Arial" w:cs="Arial"/>
          <w:color w:val="000000"/>
          <w:sz w:val="22"/>
          <w:szCs w:val="22"/>
          <w:lang w:val="en-ZA"/>
        </w:rPr>
        <w:t>chedule to the Income Tax Act</w:t>
      </w:r>
      <w:r w:rsidR="00006BA1">
        <w:rPr>
          <w:rFonts w:ascii="Arial" w:hAnsi="Arial" w:cs="Arial"/>
          <w:color w:val="000000"/>
          <w:sz w:val="22"/>
          <w:szCs w:val="22"/>
          <w:lang w:val="en-ZA"/>
        </w:rPr>
        <w:t>, 1962</w:t>
      </w:r>
      <w:r w:rsidR="00E965A1">
        <w:rPr>
          <w:rFonts w:ascii="Arial" w:hAnsi="Arial" w:cs="Arial"/>
          <w:color w:val="000000"/>
          <w:sz w:val="22"/>
          <w:szCs w:val="22"/>
          <w:lang w:val="en-ZA"/>
        </w:rPr>
        <w:t xml:space="preserve"> (the ITA),</w:t>
      </w:r>
      <w:r w:rsidRPr="0077351C">
        <w:rPr>
          <w:rFonts w:ascii="Arial" w:hAnsi="Arial" w:cs="Arial"/>
          <w:color w:val="000000"/>
          <w:sz w:val="22"/>
          <w:szCs w:val="22"/>
          <w:lang w:val="en-ZA"/>
        </w:rPr>
        <w:t xml:space="preserve"> is</w:t>
      </w:r>
      <w:r>
        <w:rPr>
          <w:rFonts w:ascii="Arial" w:hAnsi="Arial" w:cs="Arial"/>
          <w:color w:val="000000"/>
          <w:sz w:val="22"/>
          <w:szCs w:val="22"/>
          <w:lang w:val="en-ZA"/>
        </w:rPr>
        <w:t xml:space="preserve"> </w:t>
      </w:r>
      <w:r w:rsidR="00006BA1">
        <w:rPr>
          <w:rFonts w:ascii="Arial" w:hAnsi="Arial" w:cs="Arial"/>
          <w:color w:val="000000"/>
          <w:sz w:val="22"/>
          <w:szCs w:val="22"/>
          <w:lang w:val="en-ZA"/>
        </w:rPr>
        <w:t xml:space="preserve">required to register with </w:t>
      </w:r>
      <w:r w:rsidRPr="0077351C">
        <w:rPr>
          <w:rFonts w:ascii="Arial" w:hAnsi="Arial" w:cs="Arial"/>
          <w:color w:val="000000"/>
          <w:sz w:val="22"/>
          <w:szCs w:val="22"/>
          <w:lang w:val="en-ZA"/>
        </w:rPr>
        <w:t xml:space="preserve">SARS and submit monthly and bi-annual </w:t>
      </w:r>
      <w:r w:rsidR="00006BA1">
        <w:rPr>
          <w:rFonts w:ascii="Arial" w:hAnsi="Arial" w:cs="Arial"/>
          <w:color w:val="000000"/>
          <w:sz w:val="22"/>
          <w:szCs w:val="22"/>
          <w:lang w:val="en-ZA"/>
        </w:rPr>
        <w:t xml:space="preserve">employees’ tax </w:t>
      </w:r>
      <w:r w:rsidRPr="0077351C">
        <w:rPr>
          <w:rFonts w:ascii="Arial" w:hAnsi="Arial" w:cs="Arial"/>
          <w:color w:val="000000"/>
          <w:sz w:val="22"/>
          <w:szCs w:val="22"/>
          <w:lang w:val="en-ZA"/>
        </w:rPr>
        <w:t>tax</w:t>
      </w:r>
      <w:r>
        <w:rPr>
          <w:rFonts w:ascii="Arial" w:hAnsi="Arial" w:cs="Arial"/>
          <w:color w:val="000000"/>
          <w:sz w:val="22"/>
          <w:szCs w:val="22"/>
          <w:lang w:val="en-ZA"/>
        </w:rPr>
        <w:t xml:space="preserve"> </w:t>
      </w:r>
      <w:r w:rsidRPr="0077351C">
        <w:rPr>
          <w:rFonts w:ascii="Arial" w:hAnsi="Arial" w:cs="Arial"/>
          <w:color w:val="000000"/>
          <w:sz w:val="22"/>
          <w:szCs w:val="22"/>
          <w:lang w:val="en-ZA"/>
        </w:rPr>
        <w:t>returns</w:t>
      </w:r>
      <w:r w:rsidR="00006BA1">
        <w:rPr>
          <w:rFonts w:ascii="Arial" w:hAnsi="Arial" w:cs="Arial"/>
          <w:color w:val="000000"/>
          <w:sz w:val="22"/>
          <w:szCs w:val="22"/>
          <w:lang w:val="en-ZA"/>
        </w:rPr>
        <w:t xml:space="preserve"> (EMP201). If the employer is non-SA resident</w:t>
      </w:r>
      <w:r w:rsidRPr="0077351C">
        <w:rPr>
          <w:rFonts w:ascii="Arial" w:hAnsi="Arial" w:cs="Arial"/>
          <w:color w:val="000000"/>
          <w:sz w:val="22"/>
          <w:szCs w:val="22"/>
          <w:lang w:val="en-ZA"/>
        </w:rPr>
        <w:t>, this requirement</w:t>
      </w:r>
      <w:r>
        <w:rPr>
          <w:rFonts w:ascii="Arial" w:hAnsi="Arial" w:cs="Arial"/>
          <w:color w:val="000000"/>
          <w:sz w:val="22"/>
          <w:szCs w:val="22"/>
          <w:lang w:val="en-ZA"/>
        </w:rPr>
        <w:t xml:space="preserve"> </w:t>
      </w:r>
      <w:r w:rsidRPr="0077351C">
        <w:rPr>
          <w:rFonts w:ascii="Arial" w:hAnsi="Arial" w:cs="Arial"/>
          <w:color w:val="000000"/>
          <w:sz w:val="22"/>
          <w:szCs w:val="22"/>
          <w:lang w:val="en-ZA"/>
        </w:rPr>
        <w:t xml:space="preserve">applies </w:t>
      </w:r>
      <w:r w:rsidR="00006BA1">
        <w:rPr>
          <w:rFonts w:ascii="Arial" w:hAnsi="Arial" w:cs="Arial"/>
          <w:color w:val="000000"/>
          <w:sz w:val="22"/>
          <w:szCs w:val="22"/>
          <w:lang w:val="en-ZA"/>
        </w:rPr>
        <w:t>regardless</w:t>
      </w:r>
      <w:r w:rsidRPr="0077351C">
        <w:rPr>
          <w:rFonts w:ascii="Arial" w:hAnsi="Arial" w:cs="Arial"/>
          <w:color w:val="000000"/>
          <w:sz w:val="22"/>
          <w:szCs w:val="22"/>
          <w:lang w:val="en-ZA"/>
        </w:rPr>
        <w:t xml:space="preserve"> of whether the employer is obliged to withhold PAYE</w:t>
      </w:r>
      <w:r w:rsidR="00006BA1">
        <w:rPr>
          <w:rFonts w:ascii="Arial" w:hAnsi="Arial" w:cs="Arial"/>
          <w:color w:val="000000"/>
          <w:sz w:val="22"/>
          <w:szCs w:val="22"/>
          <w:lang w:val="en-ZA"/>
        </w:rPr>
        <w:t xml:space="preserve"> or not</w:t>
      </w:r>
      <w:r w:rsidRPr="0077351C">
        <w:rPr>
          <w:rFonts w:ascii="Arial" w:hAnsi="Arial" w:cs="Arial"/>
          <w:color w:val="000000"/>
          <w:sz w:val="22"/>
          <w:szCs w:val="22"/>
          <w:lang w:val="en-ZA"/>
        </w:rPr>
        <w:t>. It is proposed that this</w:t>
      </w:r>
      <w:r>
        <w:rPr>
          <w:rFonts w:ascii="Arial" w:hAnsi="Arial" w:cs="Arial"/>
          <w:color w:val="000000"/>
          <w:sz w:val="22"/>
          <w:szCs w:val="22"/>
          <w:lang w:val="en-ZA"/>
        </w:rPr>
        <w:t xml:space="preserve"> </w:t>
      </w:r>
      <w:r w:rsidRPr="0077351C">
        <w:rPr>
          <w:rFonts w:ascii="Arial" w:hAnsi="Arial" w:cs="Arial"/>
          <w:color w:val="000000"/>
          <w:sz w:val="22"/>
          <w:szCs w:val="22"/>
          <w:lang w:val="en-ZA"/>
        </w:rPr>
        <w:t>requirement be reviewed to determine whether an exclusion from regist</w:t>
      </w:r>
      <w:r w:rsidR="00006BA1">
        <w:rPr>
          <w:rFonts w:ascii="Arial" w:hAnsi="Arial" w:cs="Arial"/>
          <w:color w:val="000000"/>
          <w:sz w:val="22"/>
          <w:szCs w:val="22"/>
          <w:lang w:val="en-ZA"/>
        </w:rPr>
        <w:t>r</w:t>
      </w:r>
      <w:r w:rsidRPr="0077351C">
        <w:rPr>
          <w:rFonts w:ascii="Arial" w:hAnsi="Arial" w:cs="Arial"/>
          <w:color w:val="000000"/>
          <w:sz w:val="22"/>
          <w:szCs w:val="22"/>
          <w:lang w:val="en-ZA"/>
        </w:rPr>
        <w:t>ation is warranted for this type</w:t>
      </w:r>
      <w:r>
        <w:rPr>
          <w:rFonts w:ascii="Arial" w:hAnsi="Arial" w:cs="Arial"/>
          <w:color w:val="000000"/>
          <w:sz w:val="22"/>
          <w:szCs w:val="22"/>
          <w:lang w:val="en-ZA"/>
        </w:rPr>
        <w:t xml:space="preserve"> </w:t>
      </w:r>
      <w:r w:rsidRPr="0077351C">
        <w:rPr>
          <w:rFonts w:ascii="Arial" w:hAnsi="Arial" w:cs="Arial"/>
          <w:color w:val="000000"/>
          <w:sz w:val="22"/>
          <w:szCs w:val="22"/>
          <w:lang w:val="en-ZA"/>
        </w:rPr>
        <w:t>of employer.</w:t>
      </w:r>
      <w:r w:rsidR="00006BA1">
        <w:rPr>
          <w:rFonts w:ascii="Arial" w:hAnsi="Arial" w:cs="Arial"/>
          <w:color w:val="000000"/>
          <w:sz w:val="22"/>
          <w:szCs w:val="22"/>
          <w:lang w:val="en-ZA"/>
        </w:rPr>
        <w:t xml:space="preserve"> This will no doubt be welcomed.</w:t>
      </w:r>
    </w:p>
    <w:p w:rsidR="00006BA1" w:rsidRPr="00006BA1" w:rsidRDefault="00006BA1" w:rsidP="00006BA1">
      <w:pPr>
        <w:pStyle w:val="Heading2"/>
        <w:spacing w:before="240" w:after="240" w:line="259" w:lineRule="auto"/>
        <w:jc w:val="both"/>
        <w:rPr>
          <w:rFonts w:ascii="Arial" w:hAnsi="Arial" w:cs="Arial"/>
          <w:sz w:val="22"/>
          <w:szCs w:val="22"/>
        </w:rPr>
      </w:pPr>
      <w:bookmarkStart w:id="8" w:name="_Toc1573024"/>
      <w:r w:rsidRPr="00006BA1">
        <w:rPr>
          <w:rFonts w:ascii="Arial" w:hAnsi="Arial" w:cs="Arial"/>
          <w:sz w:val="22"/>
          <w:szCs w:val="22"/>
        </w:rPr>
        <w:t>Foreign employment tax exemption</w:t>
      </w:r>
      <w:bookmarkEnd w:id="8"/>
    </w:p>
    <w:p w:rsidR="00A000F3" w:rsidRPr="00006BA1" w:rsidRDefault="00A000F3" w:rsidP="00006BA1">
      <w:pPr>
        <w:autoSpaceDE w:val="0"/>
        <w:autoSpaceDN w:val="0"/>
        <w:adjustRightInd w:val="0"/>
        <w:spacing w:before="240" w:after="240" w:line="259" w:lineRule="auto"/>
        <w:jc w:val="both"/>
        <w:rPr>
          <w:rFonts w:ascii="Arial" w:hAnsi="Arial" w:cs="Arial"/>
          <w:i/>
          <w:iCs/>
          <w:color w:val="000000"/>
          <w:sz w:val="22"/>
          <w:szCs w:val="22"/>
          <w:lang w:val="en-ZA"/>
        </w:rPr>
      </w:pPr>
      <w:r w:rsidRPr="00006BA1">
        <w:rPr>
          <w:rFonts w:ascii="Arial" w:hAnsi="Arial" w:cs="Arial"/>
          <w:i/>
          <w:iCs/>
          <w:color w:val="000000"/>
          <w:sz w:val="22"/>
          <w:szCs w:val="22"/>
          <w:lang w:val="en-ZA"/>
        </w:rPr>
        <w:t>Refining the foreign employment income tax exemption for South African residents</w:t>
      </w:r>
    </w:p>
    <w:p w:rsidR="00006BA1" w:rsidRDefault="00A000F3" w:rsidP="00006BA1">
      <w:pPr>
        <w:autoSpaceDE w:val="0"/>
        <w:autoSpaceDN w:val="0"/>
        <w:adjustRightInd w:val="0"/>
        <w:spacing w:before="240" w:after="240" w:line="259" w:lineRule="auto"/>
        <w:jc w:val="both"/>
        <w:rPr>
          <w:rFonts w:ascii="Arial" w:hAnsi="Arial" w:cs="Arial"/>
          <w:color w:val="000000"/>
          <w:sz w:val="22"/>
          <w:szCs w:val="22"/>
          <w:lang w:val="en-ZA"/>
        </w:rPr>
      </w:pPr>
      <w:r w:rsidRPr="00006BA1">
        <w:rPr>
          <w:rFonts w:ascii="Arial" w:hAnsi="Arial" w:cs="Arial"/>
          <w:color w:val="000000"/>
          <w:sz w:val="22"/>
          <w:szCs w:val="22"/>
          <w:lang w:val="en-ZA"/>
        </w:rPr>
        <w:t>From 1 March 2020, South African residents who spend more than 183 days in employment outside the</w:t>
      </w:r>
      <w:r w:rsidR="00006BA1">
        <w:rPr>
          <w:rFonts w:ascii="Arial" w:hAnsi="Arial" w:cs="Arial"/>
          <w:color w:val="000000"/>
          <w:sz w:val="22"/>
          <w:szCs w:val="22"/>
          <w:lang w:val="en-ZA"/>
        </w:rPr>
        <w:t xml:space="preserve"> </w:t>
      </w:r>
      <w:r w:rsidRPr="00006BA1">
        <w:rPr>
          <w:rFonts w:ascii="Arial" w:hAnsi="Arial" w:cs="Arial"/>
          <w:color w:val="000000"/>
          <w:sz w:val="22"/>
          <w:szCs w:val="22"/>
          <w:lang w:val="en-ZA"/>
        </w:rPr>
        <w:t>country will be subject to South African taxation on any foreign employment income that exceeds</w:t>
      </w:r>
      <w:r w:rsidR="00006BA1">
        <w:rPr>
          <w:rFonts w:ascii="Arial" w:hAnsi="Arial" w:cs="Arial"/>
          <w:color w:val="000000"/>
          <w:sz w:val="22"/>
          <w:szCs w:val="22"/>
          <w:lang w:val="en-ZA"/>
        </w:rPr>
        <w:t xml:space="preserve"> </w:t>
      </w:r>
      <w:r w:rsidRPr="00006BA1">
        <w:rPr>
          <w:rFonts w:ascii="Arial" w:hAnsi="Arial" w:cs="Arial"/>
          <w:color w:val="000000"/>
          <w:sz w:val="22"/>
          <w:szCs w:val="22"/>
          <w:lang w:val="en-ZA"/>
        </w:rPr>
        <w:t xml:space="preserve">R1 million. </w:t>
      </w:r>
      <w:r w:rsidR="00006BA1">
        <w:rPr>
          <w:rFonts w:ascii="Arial" w:hAnsi="Arial" w:cs="Arial"/>
          <w:color w:val="000000"/>
          <w:sz w:val="22"/>
          <w:szCs w:val="22"/>
          <w:lang w:val="en-ZA"/>
        </w:rPr>
        <w:t>SAICA have made a number of submissions to National Treasury regarding the practical implications and challenges in this regard and it is heartening to see that some of the concerns are being addressed.</w:t>
      </w:r>
    </w:p>
    <w:p w:rsidR="00A000F3" w:rsidRDefault="00A000F3" w:rsidP="00006BA1">
      <w:pPr>
        <w:autoSpaceDE w:val="0"/>
        <w:autoSpaceDN w:val="0"/>
        <w:adjustRightInd w:val="0"/>
        <w:spacing w:before="240" w:after="240" w:line="259" w:lineRule="auto"/>
        <w:jc w:val="both"/>
        <w:rPr>
          <w:rFonts w:ascii="Arial" w:hAnsi="Arial" w:cs="Arial"/>
          <w:color w:val="000000"/>
          <w:sz w:val="22"/>
          <w:szCs w:val="22"/>
          <w:lang w:val="en-ZA"/>
        </w:rPr>
      </w:pPr>
      <w:r w:rsidRPr="00006BA1">
        <w:rPr>
          <w:rFonts w:ascii="Arial" w:hAnsi="Arial" w:cs="Arial"/>
          <w:color w:val="000000"/>
          <w:sz w:val="22"/>
          <w:szCs w:val="22"/>
          <w:lang w:val="en-ZA"/>
        </w:rPr>
        <w:t>To prevent monthly withholding of income tax both in South Africa and the host country, it is</w:t>
      </w:r>
      <w:r w:rsidR="00006BA1">
        <w:rPr>
          <w:rFonts w:ascii="Arial" w:hAnsi="Arial" w:cs="Arial"/>
          <w:color w:val="000000"/>
          <w:sz w:val="22"/>
          <w:szCs w:val="22"/>
          <w:lang w:val="en-ZA"/>
        </w:rPr>
        <w:t xml:space="preserve"> now </w:t>
      </w:r>
      <w:r w:rsidRPr="00006BA1">
        <w:rPr>
          <w:rFonts w:ascii="Arial" w:hAnsi="Arial" w:cs="Arial"/>
          <w:color w:val="000000"/>
          <w:sz w:val="22"/>
          <w:szCs w:val="22"/>
          <w:lang w:val="en-ZA"/>
        </w:rPr>
        <w:t>proposed that South African employers be allowed to reduce their monthly local PAYE</w:t>
      </w:r>
      <w:r w:rsidR="00006BA1">
        <w:rPr>
          <w:rFonts w:ascii="Arial" w:hAnsi="Arial" w:cs="Arial"/>
          <w:color w:val="000000"/>
          <w:sz w:val="22"/>
          <w:szCs w:val="22"/>
          <w:lang w:val="en-ZA"/>
        </w:rPr>
        <w:t xml:space="preserve"> </w:t>
      </w:r>
      <w:r w:rsidRPr="00006BA1">
        <w:rPr>
          <w:rFonts w:ascii="Arial" w:hAnsi="Arial" w:cs="Arial"/>
          <w:color w:val="000000"/>
          <w:sz w:val="22"/>
          <w:szCs w:val="22"/>
          <w:lang w:val="en-ZA"/>
        </w:rPr>
        <w:t>withholding by the amount of foreign taxes withheld on the employment income. Before</w:t>
      </w:r>
      <w:r w:rsidR="00006BA1">
        <w:rPr>
          <w:rFonts w:ascii="Arial" w:hAnsi="Arial" w:cs="Arial"/>
          <w:color w:val="000000"/>
          <w:sz w:val="22"/>
          <w:szCs w:val="22"/>
          <w:lang w:val="en-ZA"/>
        </w:rPr>
        <w:t xml:space="preserve"> </w:t>
      </w:r>
      <w:r w:rsidRPr="00006BA1">
        <w:rPr>
          <w:rFonts w:ascii="Arial" w:hAnsi="Arial" w:cs="Arial"/>
          <w:color w:val="000000"/>
          <w:sz w:val="22"/>
          <w:szCs w:val="22"/>
          <w:lang w:val="en-ZA"/>
        </w:rPr>
        <w:t>implementation, a workshop will be held to consult taxpayers on their administrative concerns. Any</w:t>
      </w:r>
      <w:r w:rsidR="00006BA1">
        <w:rPr>
          <w:rFonts w:ascii="Arial" w:hAnsi="Arial" w:cs="Arial"/>
          <w:color w:val="000000"/>
          <w:sz w:val="22"/>
          <w:szCs w:val="22"/>
          <w:lang w:val="en-ZA"/>
        </w:rPr>
        <w:t xml:space="preserve"> </w:t>
      </w:r>
      <w:r w:rsidRPr="00006BA1">
        <w:rPr>
          <w:rFonts w:ascii="Arial" w:hAnsi="Arial" w:cs="Arial"/>
          <w:color w:val="000000"/>
          <w:sz w:val="22"/>
          <w:szCs w:val="22"/>
          <w:lang w:val="en-ZA"/>
        </w:rPr>
        <w:t>resulting amendments will be processed during the 2019 legislative cycle.</w:t>
      </w:r>
      <w:r w:rsidR="00006BA1">
        <w:rPr>
          <w:rFonts w:ascii="Arial" w:hAnsi="Arial" w:cs="Arial"/>
          <w:color w:val="000000"/>
          <w:sz w:val="22"/>
          <w:szCs w:val="22"/>
          <w:lang w:val="en-ZA"/>
        </w:rPr>
        <w:t xml:space="preserve"> Members must look out for the tax amendment bills and provide comments when called upon, in order to ensure that your concerns are voiced.</w:t>
      </w:r>
    </w:p>
    <w:p w:rsidR="00006BA1" w:rsidRPr="00815256" w:rsidRDefault="00006BA1" w:rsidP="00006BA1">
      <w:pPr>
        <w:pStyle w:val="Heading2"/>
        <w:jc w:val="both"/>
        <w:rPr>
          <w:rFonts w:ascii="Arial" w:hAnsi="Arial" w:cs="Arial"/>
          <w:sz w:val="22"/>
          <w:szCs w:val="22"/>
        </w:rPr>
      </w:pPr>
      <w:bookmarkStart w:id="9" w:name="_Toc1573025"/>
      <w:r>
        <w:rPr>
          <w:rFonts w:ascii="Arial" w:hAnsi="Arial" w:cs="Arial"/>
          <w:sz w:val="22"/>
          <w:szCs w:val="22"/>
        </w:rPr>
        <w:lastRenderedPageBreak/>
        <w:t xml:space="preserve">Other </w:t>
      </w:r>
      <w:r w:rsidRPr="00815256">
        <w:rPr>
          <w:rFonts w:ascii="Arial" w:hAnsi="Arial" w:cs="Arial"/>
          <w:sz w:val="22"/>
          <w:szCs w:val="22"/>
        </w:rPr>
        <w:t>proposals affecting individuals</w:t>
      </w:r>
      <w:bookmarkEnd w:id="9"/>
    </w:p>
    <w:p w:rsidR="00A000F3" w:rsidRPr="00006BA1" w:rsidRDefault="00A000F3" w:rsidP="00006BA1">
      <w:pPr>
        <w:autoSpaceDE w:val="0"/>
        <w:autoSpaceDN w:val="0"/>
        <w:adjustRightInd w:val="0"/>
        <w:spacing w:before="240" w:after="240" w:line="259" w:lineRule="auto"/>
        <w:jc w:val="both"/>
        <w:rPr>
          <w:rFonts w:ascii="Arial" w:hAnsi="Arial" w:cs="Arial"/>
          <w:i/>
          <w:iCs/>
          <w:color w:val="000000"/>
          <w:sz w:val="22"/>
          <w:szCs w:val="22"/>
          <w:lang w:val="en-ZA"/>
        </w:rPr>
      </w:pPr>
      <w:r w:rsidRPr="00006BA1">
        <w:rPr>
          <w:rFonts w:ascii="Arial" w:hAnsi="Arial" w:cs="Arial"/>
          <w:i/>
          <w:iCs/>
          <w:color w:val="000000"/>
          <w:sz w:val="22"/>
          <w:szCs w:val="22"/>
          <w:lang w:val="en-ZA"/>
        </w:rPr>
        <w:t>Extending the scope of amounts constituting variable remuneration</w:t>
      </w:r>
    </w:p>
    <w:p w:rsidR="00A000F3" w:rsidRPr="00006BA1" w:rsidRDefault="00A000F3" w:rsidP="00006BA1">
      <w:pPr>
        <w:autoSpaceDE w:val="0"/>
        <w:autoSpaceDN w:val="0"/>
        <w:adjustRightInd w:val="0"/>
        <w:spacing w:before="240" w:after="240" w:line="259" w:lineRule="auto"/>
        <w:jc w:val="both"/>
        <w:rPr>
          <w:rFonts w:ascii="Arial" w:hAnsi="Arial" w:cs="Arial"/>
          <w:color w:val="000000"/>
          <w:sz w:val="22"/>
          <w:szCs w:val="22"/>
          <w:lang w:val="en-ZA"/>
        </w:rPr>
      </w:pPr>
      <w:r w:rsidRPr="00006BA1">
        <w:rPr>
          <w:rFonts w:ascii="Arial" w:hAnsi="Arial" w:cs="Arial"/>
          <w:color w:val="000000"/>
          <w:sz w:val="22"/>
          <w:szCs w:val="22"/>
          <w:lang w:val="en-ZA"/>
        </w:rPr>
        <w:t xml:space="preserve">In 2013, section 7B was introduced in the </w:t>
      </w:r>
      <w:r w:rsidR="00E965A1">
        <w:rPr>
          <w:rFonts w:ascii="Arial" w:hAnsi="Arial" w:cs="Arial"/>
          <w:color w:val="000000"/>
          <w:sz w:val="22"/>
          <w:szCs w:val="22"/>
          <w:lang w:val="en-ZA"/>
        </w:rPr>
        <w:t>ITA</w:t>
      </w:r>
      <w:r w:rsidRPr="00006BA1">
        <w:rPr>
          <w:rFonts w:ascii="Arial" w:hAnsi="Arial" w:cs="Arial"/>
          <w:color w:val="000000"/>
          <w:sz w:val="22"/>
          <w:szCs w:val="22"/>
          <w:lang w:val="en-ZA"/>
        </w:rPr>
        <w:t xml:space="preserve"> to match the timing between the accrual</w:t>
      </w:r>
      <w:r w:rsidR="00006BA1">
        <w:rPr>
          <w:rFonts w:ascii="Arial" w:hAnsi="Arial" w:cs="Arial"/>
          <w:color w:val="000000"/>
          <w:sz w:val="22"/>
          <w:szCs w:val="22"/>
          <w:lang w:val="en-ZA"/>
        </w:rPr>
        <w:t xml:space="preserve"> </w:t>
      </w:r>
      <w:r w:rsidRPr="00006BA1">
        <w:rPr>
          <w:rFonts w:ascii="Arial" w:hAnsi="Arial" w:cs="Arial"/>
          <w:color w:val="000000"/>
          <w:sz w:val="22"/>
          <w:szCs w:val="22"/>
          <w:lang w:val="en-ZA"/>
        </w:rPr>
        <w:t>and payment dates of some forms of variable cash remuneration. Section 7B deems certain amounts to</w:t>
      </w:r>
      <w:r w:rsidR="00006BA1">
        <w:rPr>
          <w:rFonts w:ascii="Arial" w:hAnsi="Arial" w:cs="Arial"/>
          <w:color w:val="000000"/>
          <w:sz w:val="22"/>
          <w:szCs w:val="22"/>
          <w:lang w:val="en-ZA"/>
        </w:rPr>
        <w:t xml:space="preserve"> </w:t>
      </w:r>
      <w:r w:rsidRPr="00006BA1">
        <w:rPr>
          <w:rFonts w:ascii="Arial" w:hAnsi="Arial" w:cs="Arial"/>
          <w:color w:val="000000"/>
          <w:sz w:val="22"/>
          <w:szCs w:val="22"/>
          <w:lang w:val="en-ZA"/>
        </w:rPr>
        <w:t>accrue when they are actually paid. However, because the scope of this section is limited, it is proposed</w:t>
      </w:r>
      <w:r w:rsidR="00006BA1">
        <w:rPr>
          <w:rFonts w:ascii="Arial" w:hAnsi="Arial" w:cs="Arial"/>
          <w:color w:val="000000"/>
          <w:sz w:val="22"/>
          <w:szCs w:val="22"/>
          <w:lang w:val="en-ZA"/>
        </w:rPr>
        <w:t xml:space="preserve"> </w:t>
      </w:r>
      <w:r w:rsidRPr="00006BA1">
        <w:rPr>
          <w:rFonts w:ascii="Arial" w:hAnsi="Arial" w:cs="Arial"/>
          <w:color w:val="000000"/>
          <w:sz w:val="22"/>
          <w:szCs w:val="22"/>
          <w:lang w:val="en-ZA"/>
        </w:rPr>
        <w:t>that it be extended to include certain qualifying payments.</w:t>
      </w:r>
    </w:p>
    <w:p w:rsidR="00A000F3" w:rsidRPr="00006BA1" w:rsidRDefault="00A000F3" w:rsidP="00006BA1">
      <w:pPr>
        <w:autoSpaceDE w:val="0"/>
        <w:autoSpaceDN w:val="0"/>
        <w:adjustRightInd w:val="0"/>
        <w:spacing w:before="240" w:after="240" w:line="259" w:lineRule="auto"/>
        <w:jc w:val="both"/>
        <w:rPr>
          <w:rFonts w:ascii="Arial" w:hAnsi="Arial" w:cs="Arial"/>
          <w:i/>
          <w:iCs/>
          <w:color w:val="000000"/>
          <w:sz w:val="22"/>
          <w:szCs w:val="22"/>
          <w:lang w:val="en-ZA"/>
        </w:rPr>
      </w:pPr>
      <w:r w:rsidRPr="00006BA1">
        <w:rPr>
          <w:rFonts w:ascii="Arial" w:hAnsi="Arial" w:cs="Arial"/>
          <w:i/>
          <w:iCs/>
          <w:color w:val="000000"/>
          <w:sz w:val="22"/>
          <w:szCs w:val="22"/>
          <w:lang w:val="en-ZA"/>
        </w:rPr>
        <w:t>Updating the Employment Tax Incentive Act to align with National Minimum Wage Act</w:t>
      </w:r>
    </w:p>
    <w:p w:rsidR="00A000F3" w:rsidRPr="00006BA1" w:rsidRDefault="00A000F3" w:rsidP="00006BA1">
      <w:pPr>
        <w:autoSpaceDE w:val="0"/>
        <w:autoSpaceDN w:val="0"/>
        <w:adjustRightInd w:val="0"/>
        <w:spacing w:before="240" w:after="240" w:line="259" w:lineRule="auto"/>
        <w:jc w:val="both"/>
        <w:rPr>
          <w:rFonts w:ascii="Arial" w:hAnsi="Arial" w:cs="Arial"/>
          <w:sz w:val="22"/>
          <w:szCs w:val="22"/>
        </w:rPr>
      </w:pPr>
      <w:r w:rsidRPr="00006BA1">
        <w:rPr>
          <w:rFonts w:ascii="Arial" w:hAnsi="Arial" w:cs="Arial"/>
          <w:color w:val="000000"/>
          <w:sz w:val="22"/>
          <w:szCs w:val="22"/>
          <w:lang w:val="en-ZA"/>
        </w:rPr>
        <w:t>The wage-regulating measures in the Employment Tax Incentive Act (2013) will be revised in line with the</w:t>
      </w:r>
      <w:r w:rsidR="00006BA1">
        <w:rPr>
          <w:rFonts w:ascii="Arial" w:hAnsi="Arial" w:cs="Arial"/>
          <w:color w:val="000000"/>
          <w:sz w:val="22"/>
          <w:szCs w:val="22"/>
          <w:lang w:val="en-ZA"/>
        </w:rPr>
        <w:t xml:space="preserve"> </w:t>
      </w:r>
      <w:r w:rsidRPr="00006BA1">
        <w:rPr>
          <w:rFonts w:ascii="Arial" w:hAnsi="Arial" w:cs="Arial"/>
          <w:color w:val="000000"/>
          <w:sz w:val="22"/>
          <w:szCs w:val="22"/>
          <w:lang w:val="en-ZA"/>
        </w:rPr>
        <w:t>recently promulgated National Minimum Wage Act (2018).</w:t>
      </w:r>
    </w:p>
    <w:p w:rsidR="00372EE5" w:rsidRPr="00815256" w:rsidRDefault="00006BA1" w:rsidP="00D542DA">
      <w:pPr>
        <w:pStyle w:val="Heading2"/>
        <w:spacing w:before="240" w:after="240" w:line="259" w:lineRule="auto"/>
        <w:jc w:val="both"/>
        <w:rPr>
          <w:rFonts w:ascii="Arial" w:hAnsi="Arial" w:cs="Arial"/>
          <w:sz w:val="22"/>
          <w:szCs w:val="22"/>
        </w:rPr>
      </w:pPr>
      <w:bookmarkStart w:id="10" w:name="_Toc1573026"/>
      <w:r>
        <w:rPr>
          <w:rFonts w:ascii="Arial" w:hAnsi="Arial" w:cs="Arial"/>
          <w:sz w:val="22"/>
          <w:szCs w:val="22"/>
        </w:rPr>
        <w:t>H</w:t>
      </w:r>
      <w:r w:rsidR="00D542DA">
        <w:rPr>
          <w:rFonts w:ascii="Arial" w:hAnsi="Arial" w:cs="Arial"/>
          <w:sz w:val="22"/>
          <w:szCs w:val="22"/>
        </w:rPr>
        <w:t>ealth promotion levy</w:t>
      </w:r>
      <w:bookmarkEnd w:id="10"/>
    </w:p>
    <w:p w:rsidR="00372EE5" w:rsidRPr="00815256" w:rsidRDefault="00006BA1" w:rsidP="00D542DA">
      <w:pPr>
        <w:autoSpaceDE w:val="0"/>
        <w:autoSpaceDN w:val="0"/>
        <w:adjustRightInd w:val="0"/>
        <w:spacing w:before="240" w:after="240" w:line="259" w:lineRule="auto"/>
        <w:jc w:val="both"/>
        <w:rPr>
          <w:rFonts w:ascii="Arial" w:hAnsi="Arial" w:cs="Arial"/>
          <w:sz w:val="22"/>
          <w:szCs w:val="22"/>
        </w:rPr>
      </w:pPr>
      <w:r>
        <w:rPr>
          <w:rFonts w:ascii="Arial" w:hAnsi="Arial" w:cs="Arial"/>
          <w:sz w:val="22"/>
          <w:szCs w:val="22"/>
        </w:rPr>
        <w:t>A</w:t>
      </w:r>
      <w:r w:rsidR="00D542DA">
        <w:rPr>
          <w:rFonts w:ascii="Arial" w:hAnsi="Arial" w:cs="Arial"/>
          <w:sz w:val="22"/>
          <w:szCs w:val="22"/>
        </w:rPr>
        <w:t>lso known as</w:t>
      </w:r>
      <w:r>
        <w:rPr>
          <w:rFonts w:ascii="Arial" w:hAnsi="Arial" w:cs="Arial"/>
          <w:sz w:val="22"/>
          <w:szCs w:val="22"/>
        </w:rPr>
        <w:t xml:space="preserve"> </w:t>
      </w:r>
      <w:r w:rsidR="00D542DA">
        <w:rPr>
          <w:rFonts w:ascii="Arial" w:hAnsi="Arial" w:cs="Arial"/>
          <w:sz w:val="22"/>
          <w:szCs w:val="22"/>
        </w:rPr>
        <w:t>‘</w:t>
      </w:r>
      <w:r>
        <w:rPr>
          <w:rFonts w:ascii="Arial" w:hAnsi="Arial" w:cs="Arial"/>
          <w:sz w:val="22"/>
          <w:szCs w:val="22"/>
        </w:rPr>
        <w:t>sugar tax</w:t>
      </w:r>
      <w:r w:rsidR="00D542DA">
        <w:rPr>
          <w:rFonts w:ascii="Arial" w:hAnsi="Arial" w:cs="Arial"/>
          <w:sz w:val="22"/>
          <w:szCs w:val="22"/>
        </w:rPr>
        <w:t>’</w:t>
      </w:r>
      <w:r>
        <w:rPr>
          <w:rFonts w:ascii="Arial" w:hAnsi="Arial" w:cs="Arial"/>
          <w:sz w:val="22"/>
          <w:szCs w:val="22"/>
        </w:rPr>
        <w:t>, this levy was</w:t>
      </w:r>
      <w:r w:rsidR="00016E67" w:rsidRPr="00815256">
        <w:rPr>
          <w:rFonts w:ascii="Arial" w:hAnsi="Arial" w:cs="Arial"/>
          <w:sz w:val="22"/>
          <w:szCs w:val="22"/>
        </w:rPr>
        <w:t xml:space="preserve"> implemented from 1 April 2018. </w:t>
      </w:r>
      <w:r w:rsidR="00D542DA">
        <w:rPr>
          <w:rFonts w:ascii="Arial" w:hAnsi="Arial" w:cs="Arial"/>
          <w:sz w:val="22"/>
          <w:szCs w:val="22"/>
        </w:rPr>
        <w:t xml:space="preserve">It </w:t>
      </w:r>
      <w:r w:rsidR="00D542DA" w:rsidRPr="00D542DA">
        <w:rPr>
          <w:rFonts w:ascii="Arial" w:hAnsi="Arial" w:cs="Arial"/>
          <w:sz w:val="22"/>
          <w:szCs w:val="22"/>
        </w:rPr>
        <w:t>applies to</w:t>
      </w:r>
      <w:r w:rsidR="00D542DA">
        <w:rPr>
          <w:rFonts w:ascii="Arial" w:hAnsi="Arial" w:cs="Arial"/>
          <w:sz w:val="22"/>
          <w:szCs w:val="22"/>
        </w:rPr>
        <w:t xml:space="preserve"> </w:t>
      </w:r>
      <w:r w:rsidR="00D542DA" w:rsidRPr="00D542DA">
        <w:rPr>
          <w:rFonts w:ascii="Arial" w:hAnsi="Arial" w:cs="Arial"/>
          <w:sz w:val="22"/>
          <w:szCs w:val="22"/>
        </w:rPr>
        <w:t>beverages with more than 4 grams of sugar content per 100ml. A tax of</w:t>
      </w:r>
      <w:r w:rsidR="00D542DA">
        <w:rPr>
          <w:rFonts w:ascii="Arial" w:hAnsi="Arial" w:cs="Arial"/>
          <w:sz w:val="22"/>
          <w:szCs w:val="22"/>
        </w:rPr>
        <w:t xml:space="preserve"> </w:t>
      </w:r>
      <w:r w:rsidR="00D542DA" w:rsidRPr="00D542DA">
        <w:rPr>
          <w:rFonts w:ascii="Arial" w:hAnsi="Arial" w:cs="Arial"/>
          <w:sz w:val="22"/>
          <w:szCs w:val="22"/>
        </w:rPr>
        <w:t xml:space="preserve">2.1 cents per gram is applied for every gram of sugar beyond the first4 grams, which are levy-free. To avoid </w:t>
      </w:r>
      <w:r w:rsidR="00FD05D8" w:rsidRPr="00D542DA">
        <w:rPr>
          <w:rFonts w:ascii="Arial" w:hAnsi="Arial" w:cs="Arial"/>
          <w:sz w:val="22"/>
          <w:szCs w:val="22"/>
        </w:rPr>
        <w:t xml:space="preserve">an </w:t>
      </w:r>
      <w:r w:rsidR="00FD05D8">
        <w:rPr>
          <w:rFonts w:ascii="Arial" w:hAnsi="Arial" w:cs="Arial"/>
          <w:sz w:val="22"/>
          <w:szCs w:val="22"/>
        </w:rPr>
        <w:t>erosion</w:t>
      </w:r>
      <w:r w:rsidR="00D542DA" w:rsidRPr="00D542DA">
        <w:rPr>
          <w:rFonts w:ascii="Arial" w:hAnsi="Arial" w:cs="Arial"/>
          <w:sz w:val="22"/>
          <w:szCs w:val="22"/>
        </w:rPr>
        <w:t xml:space="preserve"> in the value of the tax</w:t>
      </w:r>
      <w:r w:rsidR="00D542DA">
        <w:rPr>
          <w:rFonts w:ascii="Arial" w:hAnsi="Arial" w:cs="Arial"/>
          <w:sz w:val="22"/>
          <w:szCs w:val="22"/>
        </w:rPr>
        <w:t xml:space="preserve"> </w:t>
      </w:r>
      <w:r w:rsidR="00D542DA" w:rsidRPr="00D542DA">
        <w:rPr>
          <w:rFonts w:ascii="Arial" w:hAnsi="Arial" w:cs="Arial"/>
          <w:sz w:val="22"/>
          <w:szCs w:val="22"/>
        </w:rPr>
        <w:t>due to inflation, the levy rate will increase to 2.21 cents per gram in excess</w:t>
      </w:r>
      <w:r w:rsidR="00D542DA">
        <w:rPr>
          <w:rFonts w:ascii="Arial" w:hAnsi="Arial" w:cs="Arial"/>
          <w:sz w:val="22"/>
          <w:szCs w:val="22"/>
        </w:rPr>
        <w:t xml:space="preserve"> </w:t>
      </w:r>
      <w:r w:rsidR="00D542DA" w:rsidRPr="00D542DA">
        <w:rPr>
          <w:rFonts w:ascii="Arial" w:hAnsi="Arial" w:cs="Arial"/>
          <w:sz w:val="22"/>
          <w:szCs w:val="22"/>
        </w:rPr>
        <w:t>of 4 grams of sugar per 100ml from 1 April 2019.</w:t>
      </w:r>
    </w:p>
    <w:p w:rsidR="00223531" w:rsidRPr="00815256" w:rsidRDefault="00223531" w:rsidP="00D85D3F">
      <w:pPr>
        <w:pStyle w:val="Heading1"/>
        <w:numPr>
          <w:ilvl w:val="0"/>
          <w:numId w:val="2"/>
        </w:numPr>
        <w:spacing w:before="240" w:after="240" w:line="259" w:lineRule="auto"/>
        <w:jc w:val="both"/>
        <w:rPr>
          <w:rFonts w:ascii="Arial" w:hAnsi="Arial" w:cs="Arial"/>
          <w:sz w:val="22"/>
          <w:szCs w:val="22"/>
          <w:u w:val="none"/>
        </w:rPr>
      </w:pPr>
      <w:bookmarkStart w:id="11" w:name="_Toc1573027"/>
      <w:r w:rsidRPr="00815256">
        <w:rPr>
          <w:rFonts w:ascii="Arial" w:hAnsi="Arial" w:cs="Arial"/>
          <w:sz w:val="22"/>
          <w:szCs w:val="22"/>
          <w:u w:val="none"/>
        </w:rPr>
        <w:t>COMPANIES</w:t>
      </w:r>
      <w:bookmarkEnd w:id="11"/>
    </w:p>
    <w:p w:rsidR="006011EC" w:rsidRPr="00815256" w:rsidRDefault="006011EC" w:rsidP="00D85D3F">
      <w:pPr>
        <w:pStyle w:val="Heading2"/>
        <w:jc w:val="both"/>
        <w:rPr>
          <w:rFonts w:ascii="Arial" w:hAnsi="Arial" w:cs="Arial"/>
          <w:sz w:val="22"/>
          <w:szCs w:val="22"/>
        </w:rPr>
      </w:pPr>
      <w:bookmarkStart w:id="12" w:name="_Toc1573028"/>
      <w:r w:rsidRPr="00815256">
        <w:rPr>
          <w:rFonts w:ascii="Arial" w:hAnsi="Arial" w:cs="Arial"/>
          <w:sz w:val="22"/>
          <w:szCs w:val="22"/>
        </w:rPr>
        <w:t>Corporate tax rates</w:t>
      </w:r>
      <w:bookmarkEnd w:id="12"/>
    </w:p>
    <w:p w:rsidR="006011EC" w:rsidRDefault="006011EC" w:rsidP="00D85D3F">
      <w:pPr>
        <w:spacing w:before="240" w:after="240" w:line="259" w:lineRule="auto"/>
        <w:jc w:val="both"/>
        <w:rPr>
          <w:rFonts w:ascii="Arial" w:hAnsi="Arial" w:cs="Arial"/>
          <w:sz w:val="22"/>
          <w:szCs w:val="22"/>
        </w:rPr>
      </w:pPr>
      <w:r w:rsidRPr="00815256">
        <w:rPr>
          <w:rFonts w:ascii="Arial" w:hAnsi="Arial" w:cs="Arial"/>
          <w:sz w:val="22"/>
          <w:szCs w:val="22"/>
        </w:rPr>
        <w:t>No change is proposed to corporate tax rates.</w:t>
      </w:r>
    </w:p>
    <w:p w:rsidR="00483CC0" w:rsidRDefault="00483CC0" w:rsidP="00D85D3F">
      <w:pPr>
        <w:spacing w:before="240" w:after="240" w:line="259" w:lineRule="auto"/>
        <w:jc w:val="both"/>
        <w:rPr>
          <w:rFonts w:ascii="Arial" w:hAnsi="Arial" w:cs="Arial"/>
          <w:sz w:val="22"/>
          <w:szCs w:val="22"/>
        </w:rPr>
      </w:pPr>
      <w:r>
        <w:rPr>
          <w:rFonts w:ascii="Arial" w:hAnsi="Arial" w:cs="Arial"/>
          <w:sz w:val="22"/>
          <w:szCs w:val="22"/>
        </w:rPr>
        <w:t>General corporate tax policy proposals are noted below.</w:t>
      </w:r>
    </w:p>
    <w:p w:rsidR="00483CC0" w:rsidRPr="00483CC0" w:rsidRDefault="00483CC0" w:rsidP="00D542DA">
      <w:pPr>
        <w:autoSpaceDE w:val="0"/>
        <w:autoSpaceDN w:val="0"/>
        <w:adjustRightInd w:val="0"/>
        <w:spacing w:before="240" w:after="240" w:line="259" w:lineRule="auto"/>
        <w:jc w:val="both"/>
        <w:rPr>
          <w:rFonts w:ascii="Arial" w:hAnsi="Arial" w:cs="Arial"/>
          <w:b/>
          <w:iCs/>
          <w:color w:val="000000"/>
          <w:sz w:val="22"/>
          <w:szCs w:val="22"/>
          <w:lang w:val="en-ZA"/>
        </w:rPr>
      </w:pPr>
      <w:r w:rsidRPr="00483CC0">
        <w:rPr>
          <w:rFonts w:ascii="Arial" w:hAnsi="Arial" w:cs="Arial"/>
          <w:b/>
          <w:iCs/>
          <w:color w:val="000000"/>
          <w:sz w:val="22"/>
          <w:szCs w:val="22"/>
          <w:lang w:val="en-ZA"/>
        </w:rPr>
        <w:t>Anti-dividend stripping provisions</w:t>
      </w:r>
    </w:p>
    <w:p w:rsidR="00A000F3" w:rsidRPr="00D542DA" w:rsidRDefault="00A000F3" w:rsidP="00D542DA">
      <w:pPr>
        <w:autoSpaceDE w:val="0"/>
        <w:autoSpaceDN w:val="0"/>
        <w:adjustRightInd w:val="0"/>
        <w:spacing w:before="240" w:after="240" w:line="259" w:lineRule="auto"/>
        <w:jc w:val="both"/>
        <w:rPr>
          <w:rFonts w:ascii="Arial" w:hAnsi="Arial" w:cs="Arial"/>
          <w:i/>
          <w:iCs/>
          <w:color w:val="000000"/>
          <w:sz w:val="22"/>
          <w:szCs w:val="22"/>
          <w:lang w:val="en-ZA"/>
        </w:rPr>
      </w:pPr>
      <w:r w:rsidRPr="00D542DA">
        <w:rPr>
          <w:rFonts w:ascii="Arial" w:hAnsi="Arial" w:cs="Arial"/>
          <w:i/>
          <w:iCs/>
          <w:color w:val="000000"/>
          <w:sz w:val="22"/>
          <w:szCs w:val="22"/>
          <w:lang w:val="en-ZA"/>
        </w:rPr>
        <w:t>Addressing abusive arrangements aimed at avoiding the anti-dividend stripping provisions</w:t>
      </w:r>
    </w:p>
    <w:p w:rsidR="00483CC0" w:rsidRDefault="00A000F3" w:rsidP="00D542DA">
      <w:pPr>
        <w:autoSpaceDE w:val="0"/>
        <w:autoSpaceDN w:val="0"/>
        <w:adjustRightInd w:val="0"/>
        <w:spacing w:before="240" w:after="240" w:line="259" w:lineRule="auto"/>
        <w:jc w:val="both"/>
        <w:rPr>
          <w:rFonts w:ascii="Arial" w:hAnsi="Arial" w:cs="Arial"/>
          <w:color w:val="000000"/>
          <w:sz w:val="22"/>
          <w:szCs w:val="22"/>
          <w:lang w:val="en-ZA"/>
        </w:rPr>
      </w:pPr>
      <w:r w:rsidRPr="00D542DA">
        <w:rPr>
          <w:rFonts w:ascii="Arial" w:hAnsi="Arial" w:cs="Arial"/>
          <w:color w:val="000000"/>
          <w:sz w:val="22"/>
          <w:szCs w:val="22"/>
          <w:lang w:val="en-ZA"/>
        </w:rPr>
        <w:t>In 2017, the rules governing share buy-backs and dividend stripping were changed to prevent taxpayers</w:t>
      </w:r>
      <w:r w:rsidR="00D542DA">
        <w:rPr>
          <w:rFonts w:ascii="Arial" w:hAnsi="Arial" w:cs="Arial"/>
          <w:color w:val="000000"/>
          <w:sz w:val="22"/>
          <w:szCs w:val="22"/>
          <w:lang w:val="en-ZA"/>
        </w:rPr>
        <w:t xml:space="preserve"> from avoiding tax on</w:t>
      </w:r>
      <w:r w:rsidRPr="00D542DA">
        <w:rPr>
          <w:rFonts w:ascii="Arial" w:hAnsi="Arial" w:cs="Arial"/>
          <w:color w:val="000000"/>
          <w:sz w:val="22"/>
          <w:szCs w:val="22"/>
          <w:lang w:val="en-ZA"/>
        </w:rPr>
        <w:t xml:space="preserve"> share disposals by companies. </w:t>
      </w:r>
      <w:r w:rsidR="00D542DA">
        <w:rPr>
          <w:rFonts w:ascii="Arial" w:hAnsi="Arial" w:cs="Arial"/>
          <w:color w:val="000000"/>
          <w:sz w:val="22"/>
          <w:szCs w:val="22"/>
          <w:lang w:val="en-ZA"/>
        </w:rPr>
        <w:t>These rules were</w:t>
      </w:r>
      <w:r w:rsidRPr="00D542DA">
        <w:rPr>
          <w:rFonts w:ascii="Arial" w:hAnsi="Arial" w:cs="Arial"/>
          <w:color w:val="000000"/>
          <w:sz w:val="22"/>
          <w:szCs w:val="22"/>
          <w:lang w:val="en-ZA"/>
        </w:rPr>
        <w:t xml:space="preserve"> adjusted</w:t>
      </w:r>
      <w:r w:rsidR="00D542DA">
        <w:rPr>
          <w:rFonts w:ascii="Arial" w:hAnsi="Arial" w:cs="Arial"/>
          <w:color w:val="000000"/>
          <w:sz w:val="22"/>
          <w:szCs w:val="22"/>
          <w:lang w:val="en-ZA"/>
        </w:rPr>
        <w:t xml:space="preserve"> again in 2018,</w:t>
      </w:r>
      <w:r w:rsidRPr="00D542DA">
        <w:rPr>
          <w:rFonts w:ascii="Arial" w:hAnsi="Arial" w:cs="Arial"/>
          <w:color w:val="000000"/>
          <w:sz w:val="22"/>
          <w:szCs w:val="22"/>
          <w:lang w:val="en-ZA"/>
        </w:rPr>
        <w:t xml:space="preserve"> to</w:t>
      </w:r>
      <w:r w:rsidR="00D542DA">
        <w:rPr>
          <w:rFonts w:ascii="Arial" w:hAnsi="Arial" w:cs="Arial"/>
          <w:color w:val="000000"/>
          <w:sz w:val="22"/>
          <w:szCs w:val="22"/>
          <w:lang w:val="en-ZA"/>
        </w:rPr>
        <w:t xml:space="preserve"> </w:t>
      </w:r>
      <w:r w:rsidRPr="00D542DA">
        <w:rPr>
          <w:rFonts w:ascii="Arial" w:hAnsi="Arial" w:cs="Arial"/>
          <w:color w:val="000000"/>
          <w:sz w:val="22"/>
          <w:szCs w:val="22"/>
          <w:lang w:val="en-ZA"/>
        </w:rPr>
        <w:t xml:space="preserve">prevent harm to legitimate corporate reorganisations. However, some taxpayers are </w:t>
      </w:r>
      <w:r w:rsidR="00483CC0">
        <w:rPr>
          <w:rFonts w:ascii="Arial" w:hAnsi="Arial" w:cs="Arial"/>
          <w:color w:val="000000"/>
          <w:sz w:val="22"/>
          <w:szCs w:val="22"/>
          <w:lang w:val="en-ZA"/>
        </w:rPr>
        <w:t>apparently u</w:t>
      </w:r>
      <w:r w:rsidRPr="00D542DA">
        <w:rPr>
          <w:rFonts w:ascii="Arial" w:hAnsi="Arial" w:cs="Arial"/>
          <w:color w:val="000000"/>
          <w:sz w:val="22"/>
          <w:szCs w:val="22"/>
          <w:lang w:val="en-ZA"/>
        </w:rPr>
        <w:t>ndermining</w:t>
      </w:r>
      <w:r w:rsidR="00D542DA">
        <w:rPr>
          <w:rFonts w:ascii="Arial" w:hAnsi="Arial" w:cs="Arial"/>
          <w:color w:val="000000"/>
          <w:sz w:val="22"/>
          <w:szCs w:val="22"/>
          <w:lang w:val="en-ZA"/>
        </w:rPr>
        <w:t xml:space="preserve"> </w:t>
      </w:r>
      <w:r w:rsidRPr="00D542DA">
        <w:rPr>
          <w:rFonts w:ascii="Arial" w:hAnsi="Arial" w:cs="Arial"/>
          <w:color w:val="000000"/>
          <w:sz w:val="22"/>
          <w:szCs w:val="22"/>
          <w:lang w:val="en-ZA"/>
        </w:rPr>
        <w:t xml:space="preserve">the adjusted rules. </w:t>
      </w:r>
    </w:p>
    <w:p w:rsidR="00A000F3" w:rsidRDefault="00A000F3" w:rsidP="00D542DA">
      <w:pPr>
        <w:autoSpaceDE w:val="0"/>
        <w:autoSpaceDN w:val="0"/>
        <w:adjustRightInd w:val="0"/>
        <w:spacing w:before="240" w:after="240" w:line="259" w:lineRule="auto"/>
        <w:jc w:val="both"/>
        <w:rPr>
          <w:rFonts w:ascii="Arial" w:hAnsi="Arial" w:cs="Arial"/>
          <w:color w:val="000000"/>
          <w:sz w:val="22"/>
          <w:szCs w:val="22"/>
          <w:lang w:val="en-ZA"/>
        </w:rPr>
      </w:pPr>
      <w:r w:rsidRPr="00D542DA">
        <w:rPr>
          <w:rFonts w:ascii="Arial" w:hAnsi="Arial" w:cs="Arial"/>
          <w:color w:val="000000"/>
          <w:sz w:val="22"/>
          <w:szCs w:val="22"/>
          <w:lang w:val="en-ZA"/>
        </w:rPr>
        <w:t>These arrangements involve the target company distributing a substantial dividend to</w:t>
      </w:r>
      <w:r w:rsidR="00D542DA">
        <w:rPr>
          <w:rFonts w:ascii="Arial" w:hAnsi="Arial" w:cs="Arial"/>
          <w:color w:val="000000"/>
          <w:sz w:val="22"/>
          <w:szCs w:val="22"/>
          <w:lang w:val="en-ZA"/>
        </w:rPr>
        <w:t xml:space="preserve"> </w:t>
      </w:r>
      <w:r w:rsidRPr="00D542DA">
        <w:rPr>
          <w:rFonts w:ascii="Arial" w:hAnsi="Arial" w:cs="Arial"/>
          <w:color w:val="000000"/>
          <w:sz w:val="22"/>
          <w:szCs w:val="22"/>
          <w:lang w:val="en-ZA"/>
        </w:rPr>
        <w:t>its current company shareholder and subsequently issuing shares to a third party. As a result, the value</w:t>
      </w:r>
      <w:r w:rsidR="00D542DA">
        <w:rPr>
          <w:rFonts w:ascii="Arial" w:hAnsi="Arial" w:cs="Arial"/>
          <w:color w:val="000000"/>
          <w:sz w:val="22"/>
          <w:szCs w:val="22"/>
          <w:lang w:val="en-ZA"/>
        </w:rPr>
        <w:t xml:space="preserve"> </w:t>
      </w:r>
      <w:r w:rsidRPr="00D542DA">
        <w:rPr>
          <w:rFonts w:ascii="Arial" w:hAnsi="Arial" w:cs="Arial"/>
          <w:color w:val="000000"/>
          <w:sz w:val="22"/>
          <w:szCs w:val="22"/>
          <w:lang w:val="en-ZA"/>
        </w:rPr>
        <w:t>of the current company shareholder’s holding in the shares of the target company is diluted and these</w:t>
      </w:r>
      <w:r w:rsidR="00D542DA">
        <w:rPr>
          <w:rFonts w:ascii="Arial" w:hAnsi="Arial" w:cs="Arial"/>
          <w:color w:val="000000"/>
          <w:sz w:val="22"/>
          <w:szCs w:val="22"/>
          <w:lang w:val="en-ZA"/>
        </w:rPr>
        <w:t xml:space="preserve"> </w:t>
      </w:r>
      <w:r w:rsidRPr="00D542DA">
        <w:rPr>
          <w:rFonts w:ascii="Arial" w:hAnsi="Arial" w:cs="Arial"/>
          <w:color w:val="000000"/>
          <w:sz w:val="22"/>
          <w:szCs w:val="22"/>
          <w:lang w:val="en-ZA"/>
        </w:rPr>
        <w:t>shares are not immediately disposed of. This differs from the previous avoidance arrangements that</w:t>
      </w:r>
      <w:r w:rsidR="00D542DA">
        <w:rPr>
          <w:rFonts w:ascii="Arial" w:hAnsi="Arial" w:cs="Arial"/>
          <w:color w:val="000000"/>
          <w:sz w:val="22"/>
          <w:szCs w:val="22"/>
          <w:lang w:val="en-ZA"/>
        </w:rPr>
        <w:t xml:space="preserve"> </w:t>
      </w:r>
      <w:r w:rsidRPr="00D542DA">
        <w:rPr>
          <w:rFonts w:ascii="Arial" w:hAnsi="Arial" w:cs="Arial"/>
          <w:color w:val="000000"/>
          <w:sz w:val="22"/>
          <w:szCs w:val="22"/>
          <w:lang w:val="en-ZA"/>
        </w:rPr>
        <w:t>involved disposing of the same shares in return for a tax-exempt dividend. To curb this new form of abuse,</w:t>
      </w:r>
      <w:r w:rsidR="00D542DA">
        <w:rPr>
          <w:rFonts w:ascii="Arial" w:hAnsi="Arial" w:cs="Arial"/>
          <w:color w:val="000000"/>
          <w:sz w:val="22"/>
          <w:szCs w:val="22"/>
          <w:lang w:val="en-ZA"/>
        </w:rPr>
        <w:t xml:space="preserve"> </w:t>
      </w:r>
      <w:r w:rsidRPr="00D542DA">
        <w:rPr>
          <w:rFonts w:ascii="Arial" w:hAnsi="Arial" w:cs="Arial"/>
          <w:color w:val="000000"/>
          <w:sz w:val="22"/>
          <w:szCs w:val="22"/>
          <w:lang w:val="en-ZA"/>
        </w:rPr>
        <w:t xml:space="preserve">it is proposed that the rules governing share buy-backs and dividend stripping be amended. </w:t>
      </w:r>
      <w:r w:rsidRPr="00483CC0">
        <w:rPr>
          <w:rFonts w:ascii="Arial" w:hAnsi="Arial" w:cs="Arial"/>
          <w:b/>
          <w:color w:val="000000"/>
          <w:sz w:val="22"/>
          <w:szCs w:val="22"/>
          <w:lang w:val="en-ZA"/>
        </w:rPr>
        <w:t>These</w:t>
      </w:r>
      <w:r w:rsidR="00D542DA" w:rsidRPr="00483CC0">
        <w:rPr>
          <w:rFonts w:ascii="Arial" w:hAnsi="Arial" w:cs="Arial"/>
          <w:b/>
          <w:color w:val="000000"/>
          <w:sz w:val="22"/>
          <w:szCs w:val="22"/>
          <w:lang w:val="en-ZA"/>
        </w:rPr>
        <w:t xml:space="preserve"> </w:t>
      </w:r>
      <w:r w:rsidRPr="00483CC0">
        <w:rPr>
          <w:rFonts w:ascii="Arial" w:hAnsi="Arial" w:cs="Arial"/>
          <w:b/>
          <w:color w:val="000000"/>
          <w:sz w:val="22"/>
          <w:szCs w:val="22"/>
          <w:lang w:val="en-ZA"/>
        </w:rPr>
        <w:t>amendments will take effect on 20 February 2019</w:t>
      </w:r>
      <w:r w:rsidRPr="00D542DA">
        <w:rPr>
          <w:rFonts w:ascii="Arial" w:hAnsi="Arial" w:cs="Arial"/>
          <w:color w:val="000000"/>
          <w:sz w:val="22"/>
          <w:szCs w:val="22"/>
          <w:lang w:val="en-ZA"/>
        </w:rPr>
        <w:t>.</w:t>
      </w:r>
    </w:p>
    <w:p w:rsidR="00141039" w:rsidRPr="00D542DA" w:rsidRDefault="00141039" w:rsidP="00D542DA">
      <w:pPr>
        <w:autoSpaceDE w:val="0"/>
        <w:autoSpaceDN w:val="0"/>
        <w:adjustRightInd w:val="0"/>
        <w:spacing w:before="240" w:after="240" w:line="259" w:lineRule="auto"/>
        <w:jc w:val="both"/>
        <w:rPr>
          <w:rFonts w:ascii="Arial" w:hAnsi="Arial" w:cs="Arial"/>
          <w:color w:val="000000"/>
          <w:sz w:val="22"/>
          <w:szCs w:val="22"/>
          <w:lang w:val="en-ZA"/>
        </w:rPr>
      </w:pPr>
    </w:p>
    <w:p w:rsidR="00A000F3" w:rsidRPr="00483CC0" w:rsidRDefault="00A000F3" w:rsidP="00D542DA">
      <w:pPr>
        <w:autoSpaceDE w:val="0"/>
        <w:autoSpaceDN w:val="0"/>
        <w:adjustRightInd w:val="0"/>
        <w:spacing w:before="240" w:after="240" w:line="259" w:lineRule="auto"/>
        <w:jc w:val="both"/>
        <w:rPr>
          <w:rFonts w:ascii="Arial" w:hAnsi="Arial" w:cs="Arial"/>
          <w:b/>
          <w:iCs/>
          <w:color w:val="000000"/>
          <w:sz w:val="22"/>
          <w:szCs w:val="22"/>
          <w:lang w:val="en-ZA"/>
        </w:rPr>
      </w:pPr>
      <w:r w:rsidRPr="00483CC0">
        <w:rPr>
          <w:rFonts w:ascii="Arial" w:hAnsi="Arial" w:cs="Arial"/>
          <w:b/>
          <w:iCs/>
          <w:color w:val="000000"/>
          <w:sz w:val="22"/>
          <w:szCs w:val="22"/>
          <w:lang w:val="en-ZA"/>
        </w:rPr>
        <w:lastRenderedPageBreak/>
        <w:t>Correcting anomalies arising from applying value-shifting rules</w:t>
      </w:r>
    </w:p>
    <w:p w:rsidR="00A000F3" w:rsidRPr="00483CC0" w:rsidRDefault="00A000F3" w:rsidP="00D542DA">
      <w:pPr>
        <w:autoSpaceDE w:val="0"/>
        <w:autoSpaceDN w:val="0"/>
        <w:adjustRightInd w:val="0"/>
        <w:spacing w:before="240" w:after="240" w:line="259" w:lineRule="auto"/>
        <w:jc w:val="both"/>
        <w:rPr>
          <w:rFonts w:ascii="Arial" w:hAnsi="Arial" w:cs="Arial"/>
          <w:i/>
          <w:color w:val="000000"/>
          <w:sz w:val="22"/>
          <w:szCs w:val="22"/>
          <w:lang w:val="en-ZA"/>
        </w:rPr>
      </w:pPr>
      <w:r w:rsidRPr="00483CC0">
        <w:rPr>
          <w:rFonts w:ascii="Arial" w:hAnsi="Arial" w:cs="Arial"/>
          <w:i/>
          <w:color w:val="000000"/>
          <w:sz w:val="22"/>
          <w:szCs w:val="22"/>
          <w:lang w:val="en-ZA"/>
        </w:rPr>
        <w:t>Clarifying the effect of deferred tax liability on th</w:t>
      </w:r>
      <w:r w:rsidR="00D542DA" w:rsidRPr="00483CC0">
        <w:rPr>
          <w:rFonts w:ascii="Arial" w:hAnsi="Arial" w:cs="Arial"/>
          <w:i/>
          <w:color w:val="000000"/>
          <w:sz w:val="22"/>
          <w:szCs w:val="22"/>
          <w:lang w:val="en-ZA"/>
        </w:rPr>
        <w:t>e market value of issued shares</w:t>
      </w:r>
    </w:p>
    <w:p w:rsidR="00A000F3" w:rsidRPr="00D542DA" w:rsidRDefault="00A000F3" w:rsidP="00D542DA">
      <w:pPr>
        <w:autoSpaceDE w:val="0"/>
        <w:autoSpaceDN w:val="0"/>
        <w:adjustRightInd w:val="0"/>
        <w:spacing w:before="240" w:after="240" w:line="259" w:lineRule="auto"/>
        <w:jc w:val="both"/>
        <w:rPr>
          <w:rFonts w:ascii="Arial" w:hAnsi="Arial" w:cs="Arial"/>
          <w:color w:val="000000"/>
          <w:sz w:val="22"/>
          <w:szCs w:val="22"/>
          <w:lang w:val="en-ZA"/>
        </w:rPr>
      </w:pPr>
      <w:r w:rsidRPr="00D542DA">
        <w:rPr>
          <w:rFonts w:ascii="Arial" w:hAnsi="Arial" w:cs="Arial"/>
          <w:color w:val="000000"/>
          <w:sz w:val="22"/>
          <w:szCs w:val="22"/>
          <w:lang w:val="en-ZA"/>
        </w:rPr>
        <w:t>Current anti-avoidance provisions target value</w:t>
      </w:r>
      <w:r w:rsidR="00483CC0">
        <w:rPr>
          <w:rFonts w:ascii="Arial" w:hAnsi="Arial" w:cs="Arial"/>
          <w:color w:val="000000"/>
          <w:sz w:val="22"/>
          <w:szCs w:val="22"/>
          <w:lang w:val="en-ZA"/>
        </w:rPr>
        <w:t>-</w:t>
      </w:r>
      <w:r w:rsidRPr="00D542DA">
        <w:rPr>
          <w:rFonts w:ascii="Arial" w:hAnsi="Arial" w:cs="Arial"/>
          <w:color w:val="000000"/>
          <w:sz w:val="22"/>
          <w:szCs w:val="22"/>
          <w:lang w:val="en-ZA"/>
        </w:rPr>
        <w:t>shifting through asset-for-share transactions that apply</w:t>
      </w:r>
      <w:r w:rsidR="00D542DA">
        <w:rPr>
          <w:rFonts w:ascii="Arial" w:hAnsi="Arial" w:cs="Arial"/>
          <w:color w:val="000000"/>
          <w:sz w:val="22"/>
          <w:szCs w:val="22"/>
          <w:lang w:val="en-ZA"/>
        </w:rPr>
        <w:t xml:space="preserve"> </w:t>
      </w:r>
      <w:r w:rsidRPr="00D542DA">
        <w:rPr>
          <w:rFonts w:ascii="Arial" w:hAnsi="Arial" w:cs="Arial"/>
          <w:color w:val="000000"/>
          <w:sz w:val="22"/>
          <w:szCs w:val="22"/>
          <w:lang w:val="en-ZA"/>
        </w:rPr>
        <w:t>when the market value of the assets acquired differs from the market value of the shares issued in</w:t>
      </w:r>
      <w:r w:rsidR="00D542DA">
        <w:rPr>
          <w:rFonts w:ascii="Arial" w:hAnsi="Arial" w:cs="Arial"/>
          <w:color w:val="000000"/>
          <w:sz w:val="22"/>
          <w:szCs w:val="22"/>
          <w:lang w:val="en-ZA"/>
        </w:rPr>
        <w:t xml:space="preserve"> </w:t>
      </w:r>
      <w:r w:rsidRPr="00D542DA">
        <w:rPr>
          <w:rFonts w:ascii="Arial" w:hAnsi="Arial" w:cs="Arial"/>
          <w:color w:val="000000"/>
          <w:sz w:val="22"/>
          <w:szCs w:val="22"/>
          <w:lang w:val="en-ZA"/>
        </w:rPr>
        <w:t>exchange. However, the current provisions do not include the effect of a deferred tax liability (related to</w:t>
      </w:r>
      <w:r w:rsidR="00D542DA">
        <w:rPr>
          <w:rFonts w:ascii="Arial" w:hAnsi="Arial" w:cs="Arial"/>
          <w:color w:val="000000"/>
          <w:sz w:val="22"/>
          <w:szCs w:val="22"/>
          <w:lang w:val="en-ZA"/>
        </w:rPr>
        <w:t xml:space="preserve"> </w:t>
      </w:r>
      <w:r w:rsidRPr="00D542DA">
        <w:rPr>
          <w:rFonts w:ascii="Arial" w:hAnsi="Arial" w:cs="Arial"/>
          <w:color w:val="000000"/>
          <w:sz w:val="22"/>
          <w:szCs w:val="22"/>
          <w:lang w:val="en-ZA"/>
        </w:rPr>
        <w:t xml:space="preserve">the acquired asset) on the market value of the shares. It is proposed that the </w:t>
      </w:r>
      <w:r w:rsidR="00E965A1">
        <w:rPr>
          <w:rFonts w:ascii="Arial" w:hAnsi="Arial" w:cs="Arial"/>
          <w:color w:val="000000"/>
          <w:sz w:val="22"/>
          <w:szCs w:val="22"/>
          <w:lang w:val="en-ZA"/>
        </w:rPr>
        <w:t>ITA</w:t>
      </w:r>
      <w:r w:rsidRPr="00D542DA">
        <w:rPr>
          <w:rFonts w:ascii="Arial" w:hAnsi="Arial" w:cs="Arial"/>
          <w:color w:val="000000"/>
          <w:sz w:val="22"/>
          <w:szCs w:val="22"/>
          <w:lang w:val="en-ZA"/>
        </w:rPr>
        <w:t xml:space="preserve"> be amended</w:t>
      </w:r>
      <w:r w:rsidR="00D542DA">
        <w:rPr>
          <w:rFonts w:ascii="Arial" w:hAnsi="Arial" w:cs="Arial"/>
          <w:color w:val="000000"/>
          <w:sz w:val="22"/>
          <w:szCs w:val="22"/>
          <w:lang w:val="en-ZA"/>
        </w:rPr>
        <w:t xml:space="preserve"> </w:t>
      </w:r>
      <w:r w:rsidRPr="00D542DA">
        <w:rPr>
          <w:rFonts w:ascii="Arial" w:hAnsi="Arial" w:cs="Arial"/>
          <w:color w:val="000000"/>
          <w:sz w:val="22"/>
          <w:szCs w:val="22"/>
          <w:lang w:val="en-ZA"/>
        </w:rPr>
        <w:t>to clarify that any difference in value due to the deferred tax liability should not be subject to the relevant</w:t>
      </w:r>
      <w:r w:rsidR="00D542DA">
        <w:rPr>
          <w:rFonts w:ascii="Arial" w:hAnsi="Arial" w:cs="Arial"/>
          <w:color w:val="000000"/>
          <w:sz w:val="22"/>
          <w:szCs w:val="22"/>
          <w:lang w:val="en-ZA"/>
        </w:rPr>
        <w:t xml:space="preserve"> </w:t>
      </w:r>
      <w:r w:rsidRPr="00D542DA">
        <w:rPr>
          <w:rFonts w:ascii="Arial" w:hAnsi="Arial" w:cs="Arial"/>
          <w:color w:val="000000"/>
          <w:sz w:val="22"/>
          <w:szCs w:val="22"/>
          <w:lang w:val="en-ZA"/>
        </w:rPr>
        <w:t>provisions.</w:t>
      </w:r>
    </w:p>
    <w:p w:rsidR="00D542DA" w:rsidRPr="00483CC0" w:rsidRDefault="00A000F3" w:rsidP="00D542DA">
      <w:pPr>
        <w:autoSpaceDE w:val="0"/>
        <w:autoSpaceDN w:val="0"/>
        <w:adjustRightInd w:val="0"/>
        <w:spacing w:before="240" w:after="240" w:line="259" w:lineRule="auto"/>
        <w:jc w:val="both"/>
        <w:rPr>
          <w:rFonts w:ascii="Arial" w:hAnsi="Arial" w:cs="Arial"/>
          <w:i/>
          <w:color w:val="000000"/>
          <w:sz w:val="22"/>
          <w:szCs w:val="22"/>
          <w:lang w:val="en-ZA"/>
        </w:rPr>
      </w:pPr>
      <w:r w:rsidRPr="00483CC0">
        <w:rPr>
          <w:rFonts w:ascii="Arial" w:hAnsi="Arial" w:cs="Arial"/>
          <w:i/>
          <w:color w:val="000000"/>
          <w:sz w:val="22"/>
          <w:szCs w:val="22"/>
          <w:lang w:val="en-ZA"/>
        </w:rPr>
        <w:t>Clarifying the effect of a capital gain from the operation of the anti-avoidance rules on the base cost of</w:t>
      </w:r>
      <w:r w:rsidR="00D542DA" w:rsidRPr="00483CC0">
        <w:rPr>
          <w:rFonts w:ascii="Arial" w:hAnsi="Arial" w:cs="Arial"/>
          <w:i/>
          <w:color w:val="000000"/>
          <w:sz w:val="22"/>
          <w:szCs w:val="22"/>
          <w:lang w:val="en-ZA"/>
        </w:rPr>
        <w:t xml:space="preserve"> </w:t>
      </w:r>
      <w:r w:rsidRPr="00483CC0">
        <w:rPr>
          <w:rFonts w:ascii="Arial" w:hAnsi="Arial" w:cs="Arial"/>
          <w:i/>
          <w:color w:val="000000"/>
          <w:sz w:val="22"/>
          <w:szCs w:val="22"/>
          <w:lang w:val="en-ZA"/>
        </w:rPr>
        <w:t>shares acquired in exchan</w:t>
      </w:r>
      <w:r w:rsidR="00D542DA" w:rsidRPr="00483CC0">
        <w:rPr>
          <w:rFonts w:ascii="Arial" w:hAnsi="Arial" w:cs="Arial"/>
          <w:i/>
          <w:color w:val="000000"/>
          <w:sz w:val="22"/>
          <w:szCs w:val="22"/>
          <w:lang w:val="en-ZA"/>
        </w:rPr>
        <w:t>ge for assets</w:t>
      </w:r>
    </w:p>
    <w:p w:rsidR="00A000F3" w:rsidRPr="00D542DA" w:rsidRDefault="00A000F3" w:rsidP="00D542DA">
      <w:pPr>
        <w:autoSpaceDE w:val="0"/>
        <w:autoSpaceDN w:val="0"/>
        <w:adjustRightInd w:val="0"/>
        <w:spacing w:before="240" w:after="240" w:line="259" w:lineRule="auto"/>
        <w:jc w:val="both"/>
        <w:rPr>
          <w:rFonts w:ascii="Arial" w:hAnsi="Arial" w:cs="Arial"/>
          <w:color w:val="000000"/>
          <w:sz w:val="22"/>
          <w:szCs w:val="22"/>
          <w:lang w:val="en-ZA"/>
        </w:rPr>
      </w:pPr>
      <w:r w:rsidRPr="00D542DA">
        <w:rPr>
          <w:rFonts w:ascii="Arial" w:hAnsi="Arial" w:cs="Arial"/>
          <w:color w:val="000000"/>
          <w:sz w:val="22"/>
          <w:szCs w:val="22"/>
          <w:lang w:val="en-ZA"/>
        </w:rPr>
        <w:t>In 2012, rules were introduced to prevent the transfer of high-value assets to a company in return for</w:t>
      </w:r>
      <w:r w:rsidR="00D542DA">
        <w:rPr>
          <w:rFonts w:ascii="Arial" w:hAnsi="Arial" w:cs="Arial"/>
          <w:color w:val="000000"/>
          <w:sz w:val="22"/>
          <w:szCs w:val="22"/>
          <w:lang w:val="en-ZA"/>
        </w:rPr>
        <w:t xml:space="preserve"> </w:t>
      </w:r>
      <w:r w:rsidRPr="00D542DA">
        <w:rPr>
          <w:rFonts w:ascii="Arial" w:hAnsi="Arial" w:cs="Arial"/>
          <w:color w:val="000000"/>
          <w:sz w:val="22"/>
          <w:szCs w:val="22"/>
          <w:lang w:val="en-ZA"/>
        </w:rPr>
        <w:t xml:space="preserve">shares issued by the company with a different value. These rules trigger a capital gain or a deemed </w:t>
      </w:r>
      <w:r w:rsidRPr="00D542DA">
        <w:rPr>
          <w:rFonts w:ascii="Arial" w:hAnsi="Arial" w:cs="Arial"/>
          <w:i/>
          <w:iCs/>
          <w:color w:val="000000"/>
          <w:sz w:val="22"/>
          <w:szCs w:val="22"/>
          <w:lang w:val="en-ZA"/>
        </w:rPr>
        <w:t>in</w:t>
      </w:r>
      <w:r w:rsidR="00D542DA">
        <w:rPr>
          <w:rFonts w:ascii="Arial" w:hAnsi="Arial" w:cs="Arial"/>
          <w:i/>
          <w:iCs/>
          <w:color w:val="000000"/>
          <w:sz w:val="22"/>
          <w:szCs w:val="22"/>
          <w:lang w:val="en-ZA"/>
        </w:rPr>
        <w:t xml:space="preserve"> </w:t>
      </w:r>
      <w:r w:rsidRPr="00D542DA">
        <w:rPr>
          <w:rFonts w:ascii="Arial" w:hAnsi="Arial" w:cs="Arial"/>
          <w:i/>
          <w:iCs/>
          <w:color w:val="000000"/>
          <w:sz w:val="22"/>
          <w:szCs w:val="22"/>
          <w:lang w:val="en-ZA"/>
        </w:rPr>
        <w:t xml:space="preserve">specie </w:t>
      </w:r>
      <w:r w:rsidRPr="00D542DA">
        <w:rPr>
          <w:rFonts w:ascii="Arial" w:hAnsi="Arial" w:cs="Arial"/>
          <w:color w:val="000000"/>
          <w:sz w:val="22"/>
          <w:szCs w:val="22"/>
          <w:lang w:val="en-ZA"/>
        </w:rPr>
        <w:t>dividend event for one of the parties. Other rules state that a company issuing shares in exchange</w:t>
      </w:r>
      <w:r w:rsidR="00D542DA">
        <w:rPr>
          <w:rFonts w:ascii="Arial" w:hAnsi="Arial" w:cs="Arial"/>
          <w:color w:val="000000"/>
          <w:sz w:val="22"/>
          <w:szCs w:val="22"/>
          <w:lang w:val="en-ZA"/>
        </w:rPr>
        <w:t xml:space="preserve"> </w:t>
      </w:r>
      <w:r w:rsidRPr="00D542DA">
        <w:rPr>
          <w:rFonts w:ascii="Arial" w:hAnsi="Arial" w:cs="Arial"/>
          <w:color w:val="000000"/>
          <w:sz w:val="22"/>
          <w:szCs w:val="22"/>
          <w:lang w:val="en-ZA"/>
        </w:rPr>
        <w:t>for assets is deemed to have acquired the assets for expenditure equal to the market value of the shares.</w:t>
      </w:r>
    </w:p>
    <w:p w:rsidR="00A000F3" w:rsidRPr="00D542DA" w:rsidRDefault="00A000F3" w:rsidP="00D542DA">
      <w:pPr>
        <w:autoSpaceDE w:val="0"/>
        <w:autoSpaceDN w:val="0"/>
        <w:adjustRightInd w:val="0"/>
        <w:spacing w:before="240" w:after="240" w:line="259" w:lineRule="auto"/>
        <w:jc w:val="both"/>
        <w:rPr>
          <w:rFonts w:ascii="Arial" w:hAnsi="Arial" w:cs="Arial"/>
          <w:color w:val="000000"/>
          <w:sz w:val="22"/>
          <w:szCs w:val="22"/>
          <w:lang w:val="en-ZA"/>
        </w:rPr>
      </w:pPr>
      <w:r w:rsidRPr="00D542DA">
        <w:rPr>
          <w:rFonts w:ascii="Arial" w:hAnsi="Arial" w:cs="Arial"/>
          <w:color w:val="000000"/>
          <w:sz w:val="22"/>
          <w:szCs w:val="22"/>
          <w:lang w:val="en-ZA"/>
        </w:rPr>
        <w:t>However, this deemed acquisition value does not include any capital gains previously triggered by the</w:t>
      </w:r>
      <w:r w:rsidR="00D542DA">
        <w:rPr>
          <w:rFonts w:ascii="Arial" w:hAnsi="Arial" w:cs="Arial"/>
          <w:color w:val="000000"/>
          <w:sz w:val="22"/>
          <w:szCs w:val="22"/>
          <w:lang w:val="en-ZA"/>
        </w:rPr>
        <w:t xml:space="preserve"> </w:t>
      </w:r>
      <w:r w:rsidRPr="00D542DA">
        <w:rPr>
          <w:rFonts w:ascii="Arial" w:hAnsi="Arial" w:cs="Arial"/>
          <w:color w:val="000000"/>
          <w:sz w:val="22"/>
          <w:szCs w:val="22"/>
          <w:lang w:val="en-ZA"/>
        </w:rPr>
        <w:t>anti-value shifting rules, thereby resulting in possible double taxation when the company disposes of the</w:t>
      </w:r>
      <w:r w:rsidR="00D542DA">
        <w:rPr>
          <w:rFonts w:ascii="Arial" w:hAnsi="Arial" w:cs="Arial"/>
          <w:color w:val="000000"/>
          <w:sz w:val="22"/>
          <w:szCs w:val="22"/>
          <w:lang w:val="en-ZA"/>
        </w:rPr>
        <w:t xml:space="preserve"> </w:t>
      </w:r>
      <w:r w:rsidRPr="00D542DA">
        <w:rPr>
          <w:rFonts w:ascii="Arial" w:hAnsi="Arial" w:cs="Arial"/>
          <w:color w:val="000000"/>
          <w:sz w:val="22"/>
          <w:szCs w:val="22"/>
          <w:lang w:val="en-ZA"/>
        </w:rPr>
        <w:t>assets later. It is proposed that the rules be amended to prevent this.</w:t>
      </w:r>
    </w:p>
    <w:p w:rsidR="00A000F3" w:rsidRPr="00483CC0" w:rsidRDefault="00483CC0" w:rsidP="00D542DA">
      <w:pPr>
        <w:autoSpaceDE w:val="0"/>
        <w:autoSpaceDN w:val="0"/>
        <w:adjustRightInd w:val="0"/>
        <w:spacing w:before="240" w:after="240" w:line="259" w:lineRule="auto"/>
        <w:jc w:val="both"/>
        <w:rPr>
          <w:rFonts w:ascii="Arial" w:hAnsi="Arial" w:cs="Arial"/>
          <w:b/>
          <w:iCs/>
          <w:color w:val="000000"/>
          <w:sz w:val="22"/>
          <w:szCs w:val="22"/>
          <w:lang w:val="en-ZA"/>
        </w:rPr>
      </w:pPr>
      <w:r>
        <w:rPr>
          <w:rFonts w:ascii="Arial" w:hAnsi="Arial" w:cs="Arial"/>
          <w:b/>
          <w:iCs/>
          <w:color w:val="000000"/>
          <w:sz w:val="22"/>
          <w:szCs w:val="22"/>
          <w:lang w:val="en-ZA"/>
        </w:rPr>
        <w:t>Special</w:t>
      </w:r>
      <w:r w:rsidR="00A000F3" w:rsidRPr="00483CC0">
        <w:rPr>
          <w:rFonts w:ascii="Arial" w:hAnsi="Arial" w:cs="Arial"/>
          <w:b/>
          <w:iCs/>
          <w:color w:val="000000"/>
          <w:sz w:val="22"/>
          <w:szCs w:val="22"/>
          <w:lang w:val="en-ZA"/>
        </w:rPr>
        <w:t xml:space="preserve"> interest deduction for debt-funded share acquisitions</w:t>
      </w:r>
    </w:p>
    <w:p w:rsidR="00A000F3" w:rsidRPr="00483CC0" w:rsidRDefault="00A000F3" w:rsidP="00D542DA">
      <w:pPr>
        <w:autoSpaceDE w:val="0"/>
        <w:autoSpaceDN w:val="0"/>
        <w:adjustRightInd w:val="0"/>
        <w:spacing w:before="240" w:after="240" w:line="259" w:lineRule="auto"/>
        <w:jc w:val="both"/>
        <w:rPr>
          <w:rFonts w:ascii="Arial" w:hAnsi="Arial" w:cs="Arial"/>
          <w:i/>
          <w:color w:val="000000"/>
          <w:sz w:val="22"/>
          <w:szCs w:val="22"/>
          <w:lang w:val="en-ZA"/>
        </w:rPr>
      </w:pPr>
      <w:r w:rsidRPr="00483CC0">
        <w:rPr>
          <w:rFonts w:ascii="Arial" w:hAnsi="Arial" w:cs="Arial"/>
          <w:i/>
          <w:color w:val="000000"/>
          <w:sz w:val="22"/>
          <w:szCs w:val="22"/>
          <w:lang w:val="en-ZA"/>
        </w:rPr>
        <w:t>Special interest deduction following company reorg</w:t>
      </w:r>
      <w:r w:rsidR="00D542DA" w:rsidRPr="00483CC0">
        <w:rPr>
          <w:rFonts w:ascii="Arial" w:hAnsi="Arial" w:cs="Arial"/>
          <w:i/>
          <w:color w:val="000000"/>
          <w:sz w:val="22"/>
          <w:szCs w:val="22"/>
          <w:lang w:val="en-ZA"/>
        </w:rPr>
        <w:t>anisations after an acquisition</w:t>
      </w:r>
    </w:p>
    <w:p w:rsidR="00A000F3" w:rsidRPr="00D542DA" w:rsidRDefault="00A000F3" w:rsidP="00D542DA">
      <w:pPr>
        <w:autoSpaceDE w:val="0"/>
        <w:autoSpaceDN w:val="0"/>
        <w:adjustRightInd w:val="0"/>
        <w:spacing w:before="240" w:after="240" w:line="259" w:lineRule="auto"/>
        <w:jc w:val="both"/>
        <w:rPr>
          <w:rFonts w:ascii="Arial" w:hAnsi="Arial" w:cs="Arial"/>
          <w:color w:val="000000"/>
          <w:sz w:val="22"/>
          <w:szCs w:val="22"/>
          <w:lang w:val="en-ZA"/>
        </w:rPr>
      </w:pPr>
      <w:r w:rsidRPr="00D542DA">
        <w:rPr>
          <w:rFonts w:ascii="Arial" w:hAnsi="Arial" w:cs="Arial"/>
          <w:color w:val="000000"/>
          <w:sz w:val="22"/>
          <w:szCs w:val="22"/>
          <w:lang w:val="en-ZA"/>
        </w:rPr>
        <w:t>Current provisions allow a special interest deduction relating to debt-financed acquisitions of controlling</w:t>
      </w:r>
      <w:r w:rsidR="00D542DA">
        <w:rPr>
          <w:rFonts w:ascii="Arial" w:hAnsi="Arial" w:cs="Arial"/>
          <w:color w:val="000000"/>
          <w:sz w:val="22"/>
          <w:szCs w:val="22"/>
          <w:lang w:val="en-ZA"/>
        </w:rPr>
        <w:t xml:space="preserve"> </w:t>
      </w:r>
      <w:r w:rsidRPr="00D542DA">
        <w:rPr>
          <w:rFonts w:ascii="Arial" w:hAnsi="Arial" w:cs="Arial"/>
          <w:color w:val="000000"/>
          <w:sz w:val="22"/>
          <w:szCs w:val="22"/>
          <w:lang w:val="en-ZA"/>
        </w:rPr>
        <w:t>shares in an operating company, but require that the acquirer of those shares assess whether they still</w:t>
      </w:r>
      <w:r w:rsidR="00D542DA">
        <w:rPr>
          <w:rFonts w:ascii="Arial" w:hAnsi="Arial" w:cs="Arial"/>
          <w:color w:val="000000"/>
          <w:sz w:val="22"/>
          <w:szCs w:val="22"/>
          <w:lang w:val="en-ZA"/>
        </w:rPr>
        <w:t xml:space="preserve"> </w:t>
      </w:r>
      <w:r w:rsidRPr="00D542DA">
        <w:rPr>
          <w:rFonts w:ascii="Arial" w:hAnsi="Arial" w:cs="Arial"/>
          <w:color w:val="000000"/>
          <w:sz w:val="22"/>
          <w:szCs w:val="22"/>
          <w:lang w:val="en-ZA"/>
        </w:rPr>
        <w:t>qualify for the deduction under certain circumstances. It is proposed that this requirement be</w:t>
      </w:r>
      <w:r w:rsidR="00D542DA">
        <w:rPr>
          <w:rFonts w:ascii="Arial" w:hAnsi="Arial" w:cs="Arial"/>
          <w:color w:val="000000"/>
          <w:sz w:val="22"/>
          <w:szCs w:val="22"/>
          <w:lang w:val="en-ZA"/>
        </w:rPr>
        <w:t xml:space="preserve"> </w:t>
      </w:r>
      <w:r w:rsidRPr="00D542DA">
        <w:rPr>
          <w:rFonts w:ascii="Arial" w:hAnsi="Arial" w:cs="Arial"/>
          <w:color w:val="000000"/>
          <w:sz w:val="22"/>
          <w:szCs w:val="22"/>
          <w:lang w:val="en-ZA"/>
        </w:rPr>
        <w:t>reconsidered if the acquirer remains a (direct or indirect) controlling shareholder of the specific entity</w:t>
      </w:r>
      <w:r w:rsidR="00D542DA">
        <w:rPr>
          <w:rFonts w:ascii="Arial" w:hAnsi="Arial" w:cs="Arial"/>
          <w:color w:val="000000"/>
          <w:sz w:val="22"/>
          <w:szCs w:val="22"/>
          <w:lang w:val="en-ZA"/>
        </w:rPr>
        <w:t xml:space="preserve"> </w:t>
      </w:r>
      <w:r w:rsidRPr="00D542DA">
        <w:rPr>
          <w:rFonts w:ascii="Arial" w:hAnsi="Arial" w:cs="Arial"/>
          <w:color w:val="000000"/>
          <w:sz w:val="22"/>
          <w:szCs w:val="22"/>
          <w:lang w:val="en-ZA"/>
        </w:rPr>
        <w:t>after certain reorganisation transactions.</w:t>
      </w:r>
    </w:p>
    <w:p w:rsidR="00A000F3" w:rsidRPr="00483CC0" w:rsidRDefault="00A000F3" w:rsidP="00D542DA">
      <w:pPr>
        <w:autoSpaceDE w:val="0"/>
        <w:autoSpaceDN w:val="0"/>
        <w:adjustRightInd w:val="0"/>
        <w:spacing w:before="240" w:after="240" w:line="259" w:lineRule="auto"/>
        <w:jc w:val="both"/>
        <w:rPr>
          <w:rFonts w:ascii="Arial" w:hAnsi="Arial" w:cs="Arial"/>
          <w:i/>
          <w:color w:val="000000"/>
          <w:sz w:val="22"/>
          <w:szCs w:val="22"/>
          <w:lang w:val="en-ZA"/>
        </w:rPr>
      </w:pPr>
      <w:r w:rsidRPr="00483CC0">
        <w:rPr>
          <w:rFonts w:ascii="Arial" w:hAnsi="Arial" w:cs="Arial"/>
          <w:i/>
          <w:color w:val="000000"/>
          <w:sz w:val="22"/>
          <w:szCs w:val="22"/>
          <w:lang w:val="en-ZA"/>
        </w:rPr>
        <w:t>Anti-avoidance rules targeting shareholders claiming the special interest deduction for start-up</w:t>
      </w:r>
      <w:r w:rsidR="00D542DA" w:rsidRPr="00483CC0">
        <w:rPr>
          <w:rFonts w:ascii="Arial" w:hAnsi="Arial" w:cs="Arial"/>
          <w:i/>
          <w:color w:val="000000"/>
          <w:sz w:val="22"/>
          <w:szCs w:val="22"/>
          <w:lang w:val="en-ZA"/>
        </w:rPr>
        <w:t xml:space="preserve"> </w:t>
      </w:r>
      <w:r w:rsidR="00483CC0">
        <w:rPr>
          <w:rFonts w:ascii="Arial" w:hAnsi="Arial" w:cs="Arial"/>
          <w:i/>
          <w:color w:val="000000"/>
          <w:sz w:val="22"/>
          <w:szCs w:val="22"/>
          <w:lang w:val="en-ZA"/>
        </w:rPr>
        <w:t>companies</w:t>
      </w:r>
    </w:p>
    <w:p w:rsidR="00A000F3" w:rsidRPr="00D542DA" w:rsidRDefault="00A000F3" w:rsidP="00D542DA">
      <w:pPr>
        <w:autoSpaceDE w:val="0"/>
        <w:autoSpaceDN w:val="0"/>
        <w:adjustRightInd w:val="0"/>
        <w:spacing w:before="240" w:after="240" w:line="259" w:lineRule="auto"/>
        <w:jc w:val="both"/>
        <w:rPr>
          <w:rFonts w:ascii="Arial" w:hAnsi="Arial" w:cs="Arial"/>
          <w:color w:val="000000"/>
          <w:sz w:val="22"/>
          <w:szCs w:val="22"/>
          <w:lang w:val="en-ZA"/>
        </w:rPr>
      </w:pPr>
      <w:r w:rsidRPr="00D542DA">
        <w:rPr>
          <w:rFonts w:ascii="Arial" w:hAnsi="Arial" w:cs="Arial"/>
          <w:color w:val="000000"/>
          <w:sz w:val="22"/>
          <w:szCs w:val="22"/>
          <w:lang w:val="en-ZA"/>
        </w:rPr>
        <w:t>Some taxpayers are claiming the special interest deduction for debt-funded capitalisation of newly</w:t>
      </w:r>
      <w:r w:rsidR="00D542DA">
        <w:rPr>
          <w:rFonts w:ascii="Arial" w:hAnsi="Arial" w:cs="Arial"/>
          <w:color w:val="000000"/>
          <w:sz w:val="22"/>
          <w:szCs w:val="22"/>
          <w:lang w:val="en-ZA"/>
        </w:rPr>
        <w:t xml:space="preserve"> </w:t>
      </w:r>
      <w:r w:rsidRPr="00D542DA">
        <w:rPr>
          <w:rFonts w:ascii="Arial" w:hAnsi="Arial" w:cs="Arial"/>
          <w:color w:val="000000"/>
          <w:sz w:val="22"/>
          <w:szCs w:val="22"/>
          <w:lang w:val="en-ZA"/>
        </w:rPr>
        <w:t>established companies. This deduction is intended for debt-funded acquisitions of a controlling interest</w:t>
      </w:r>
      <w:r w:rsidR="00D542DA">
        <w:rPr>
          <w:rFonts w:ascii="Arial" w:hAnsi="Arial" w:cs="Arial"/>
          <w:color w:val="000000"/>
          <w:sz w:val="22"/>
          <w:szCs w:val="22"/>
          <w:lang w:val="en-ZA"/>
        </w:rPr>
        <w:t xml:space="preserve"> </w:t>
      </w:r>
      <w:r w:rsidRPr="00D542DA">
        <w:rPr>
          <w:rFonts w:ascii="Arial" w:hAnsi="Arial" w:cs="Arial"/>
          <w:color w:val="000000"/>
          <w:sz w:val="22"/>
          <w:szCs w:val="22"/>
          <w:lang w:val="en-ZA"/>
        </w:rPr>
        <w:t>in companies that already generate income. It is proposed that changes be made to ensure that taxpayers</w:t>
      </w:r>
      <w:r w:rsidR="00D542DA">
        <w:rPr>
          <w:rFonts w:ascii="Arial" w:hAnsi="Arial" w:cs="Arial"/>
          <w:color w:val="000000"/>
          <w:sz w:val="22"/>
          <w:szCs w:val="22"/>
          <w:lang w:val="en-ZA"/>
        </w:rPr>
        <w:t xml:space="preserve"> </w:t>
      </w:r>
      <w:r w:rsidRPr="00D542DA">
        <w:rPr>
          <w:rFonts w:ascii="Arial" w:hAnsi="Arial" w:cs="Arial"/>
          <w:color w:val="000000"/>
          <w:sz w:val="22"/>
          <w:szCs w:val="22"/>
          <w:lang w:val="en-ZA"/>
        </w:rPr>
        <w:t>do not claim the deduction for unintended purposes.</w:t>
      </w:r>
    </w:p>
    <w:p w:rsidR="00A000F3" w:rsidRPr="00483CC0" w:rsidRDefault="00483CC0" w:rsidP="00D542DA">
      <w:pPr>
        <w:autoSpaceDE w:val="0"/>
        <w:autoSpaceDN w:val="0"/>
        <w:adjustRightInd w:val="0"/>
        <w:spacing w:before="240" w:after="240" w:line="259" w:lineRule="auto"/>
        <w:jc w:val="both"/>
        <w:rPr>
          <w:rFonts w:ascii="Arial" w:hAnsi="Arial" w:cs="Arial"/>
          <w:b/>
          <w:iCs/>
          <w:color w:val="000000"/>
          <w:sz w:val="22"/>
          <w:szCs w:val="22"/>
          <w:u w:val="single"/>
          <w:lang w:val="en-ZA"/>
        </w:rPr>
      </w:pPr>
      <w:r w:rsidRPr="00483CC0">
        <w:rPr>
          <w:rFonts w:ascii="Arial" w:hAnsi="Arial" w:cs="Arial"/>
          <w:b/>
          <w:iCs/>
          <w:color w:val="000000"/>
          <w:sz w:val="22"/>
          <w:szCs w:val="22"/>
          <w:lang w:val="en-ZA"/>
        </w:rPr>
        <w:t>Corporate</w:t>
      </w:r>
      <w:r w:rsidR="00A000F3" w:rsidRPr="00483CC0">
        <w:rPr>
          <w:rFonts w:ascii="Arial" w:hAnsi="Arial" w:cs="Arial"/>
          <w:b/>
          <w:iCs/>
          <w:color w:val="000000"/>
          <w:sz w:val="22"/>
          <w:szCs w:val="22"/>
          <w:lang w:val="en-ZA"/>
        </w:rPr>
        <w:t xml:space="preserve"> reorganisation ru</w:t>
      </w:r>
      <w:r>
        <w:rPr>
          <w:rFonts w:ascii="Arial" w:hAnsi="Arial" w:cs="Arial"/>
          <w:b/>
          <w:iCs/>
          <w:color w:val="000000"/>
          <w:sz w:val="22"/>
          <w:szCs w:val="22"/>
          <w:lang w:val="en-ZA"/>
        </w:rPr>
        <w:t>les</w:t>
      </w:r>
    </w:p>
    <w:p w:rsidR="00A000F3" w:rsidRPr="00483CC0" w:rsidRDefault="00A000F3" w:rsidP="00D542DA">
      <w:pPr>
        <w:autoSpaceDE w:val="0"/>
        <w:autoSpaceDN w:val="0"/>
        <w:adjustRightInd w:val="0"/>
        <w:spacing w:before="240" w:after="240" w:line="259" w:lineRule="auto"/>
        <w:jc w:val="both"/>
        <w:rPr>
          <w:rFonts w:ascii="Arial" w:hAnsi="Arial" w:cs="Arial"/>
          <w:i/>
          <w:color w:val="000000"/>
          <w:sz w:val="22"/>
          <w:szCs w:val="22"/>
          <w:lang w:val="en-ZA"/>
        </w:rPr>
      </w:pPr>
      <w:r w:rsidRPr="00483CC0">
        <w:rPr>
          <w:rFonts w:ascii="Arial" w:hAnsi="Arial" w:cs="Arial"/>
          <w:i/>
          <w:color w:val="000000"/>
          <w:sz w:val="22"/>
          <w:szCs w:val="22"/>
          <w:lang w:val="en-ZA"/>
        </w:rPr>
        <w:t>Clarifying corporate reorganisation rules relating to exchange items a</w:t>
      </w:r>
      <w:r w:rsidR="00D542DA" w:rsidRPr="00483CC0">
        <w:rPr>
          <w:rFonts w:ascii="Arial" w:hAnsi="Arial" w:cs="Arial"/>
          <w:i/>
          <w:color w:val="000000"/>
          <w:sz w:val="22"/>
          <w:szCs w:val="22"/>
          <w:lang w:val="en-ZA"/>
        </w:rPr>
        <w:t>nd interest-bearing instruments</w:t>
      </w:r>
    </w:p>
    <w:p w:rsidR="00A000F3" w:rsidRPr="00D542DA" w:rsidRDefault="00A000F3" w:rsidP="00D542DA">
      <w:pPr>
        <w:autoSpaceDE w:val="0"/>
        <w:autoSpaceDN w:val="0"/>
        <w:adjustRightInd w:val="0"/>
        <w:spacing w:before="240" w:after="240" w:line="259" w:lineRule="auto"/>
        <w:jc w:val="both"/>
        <w:rPr>
          <w:rFonts w:ascii="Arial" w:hAnsi="Arial" w:cs="Arial"/>
          <w:color w:val="000000"/>
          <w:sz w:val="22"/>
          <w:szCs w:val="22"/>
          <w:lang w:val="en-ZA"/>
        </w:rPr>
      </w:pPr>
      <w:r w:rsidRPr="00D542DA">
        <w:rPr>
          <w:rFonts w:ascii="Arial" w:hAnsi="Arial" w:cs="Arial"/>
          <w:color w:val="000000"/>
          <w:sz w:val="22"/>
          <w:szCs w:val="22"/>
          <w:lang w:val="en-ZA"/>
        </w:rPr>
        <w:t>The current corporate reorganisation rules allow the tax-neutral transfer of assets between companies</w:t>
      </w:r>
      <w:r w:rsidR="00D542DA">
        <w:rPr>
          <w:rFonts w:ascii="Arial" w:hAnsi="Arial" w:cs="Arial"/>
          <w:color w:val="000000"/>
          <w:sz w:val="22"/>
          <w:szCs w:val="22"/>
          <w:lang w:val="en-ZA"/>
        </w:rPr>
        <w:t xml:space="preserve"> </w:t>
      </w:r>
      <w:r w:rsidRPr="00D542DA">
        <w:rPr>
          <w:rFonts w:ascii="Arial" w:hAnsi="Arial" w:cs="Arial"/>
          <w:color w:val="000000"/>
          <w:sz w:val="22"/>
          <w:szCs w:val="22"/>
          <w:lang w:val="en-ZA"/>
        </w:rPr>
        <w:t xml:space="preserve">that are part of the same group. However, the provisions do not specify how exchange </w:t>
      </w:r>
      <w:r w:rsidRPr="00D542DA">
        <w:rPr>
          <w:rFonts w:ascii="Arial" w:hAnsi="Arial" w:cs="Arial"/>
          <w:color w:val="000000"/>
          <w:sz w:val="22"/>
          <w:szCs w:val="22"/>
          <w:lang w:val="en-ZA"/>
        </w:rPr>
        <w:lastRenderedPageBreak/>
        <w:t>items and interest</w:t>
      </w:r>
      <w:r w:rsidR="00D542DA">
        <w:rPr>
          <w:rFonts w:ascii="Arial" w:hAnsi="Arial" w:cs="Arial"/>
          <w:color w:val="000000"/>
          <w:sz w:val="22"/>
          <w:szCs w:val="22"/>
          <w:lang w:val="en-ZA"/>
        </w:rPr>
        <w:t xml:space="preserve"> </w:t>
      </w:r>
      <w:r w:rsidRPr="00D542DA">
        <w:rPr>
          <w:rFonts w:ascii="Arial" w:hAnsi="Arial" w:cs="Arial"/>
          <w:color w:val="000000"/>
          <w:sz w:val="22"/>
          <w:szCs w:val="22"/>
          <w:lang w:val="en-ZA"/>
        </w:rPr>
        <w:t>bearing</w:t>
      </w:r>
      <w:r w:rsidR="00D542DA">
        <w:rPr>
          <w:rFonts w:ascii="Arial" w:hAnsi="Arial" w:cs="Arial"/>
          <w:color w:val="000000"/>
          <w:sz w:val="22"/>
          <w:szCs w:val="22"/>
          <w:lang w:val="en-ZA"/>
        </w:rPr>
        <w:t xml:space="preserve"> </w:t>
      </w:r>
      <w:r w:rsidRPr="00D542DA">
        <w:rPr>
          <w:rFonts w:ascii="Arial" w:hAnsi="Arial" w:cs="Arial"/>
          <w:color w:val="000000"/>
          <w:sz w:val="22"/>
          <w:szCs w:val="22"/>
          <w:lang w:val="en-ZA"/>
        </w:rPr>
        <w:t>assets should be treated during corporate restructuring. It is proposed that the legislation clarify</w:t>
      </w:r>
      <w:r w:rsidR="00D542DA">
        <w:rPr>
          <w:rFonts w:ascii="Arial" w:hAnsi="Arial" w:cs="Arial"/>
          <w:color w:val="000000"/>
          <w:sz w:val="22"/>
          <w:szCs w:val="22"/>
          <w:lang w:val="en-ZA"/>
        </w:rPr>
        <w:t xml:space="preserve"> </w:t>
      </w:r>
      <w:r w:rsidRPr="00D542DA">
        <w:rPr>
          <w:rFonts w:ascii="Arial" w:hAnsi="Arial" w:cs="Arial"/>
          <w:color w:val="000000"/>
          <w:sz w:val="22"/>
          <w:szCs w:val="22"/>
          <w:lang w:val="en-ZA"/>
        </w:rPr>
        <w:t xml:space="preserve">that the transfer of these items and assets is excluded from the rules. This is </w:t>
      </w:r>
      <w:r w:rsidR="00483CC0">
        <w:rPr>
          <w:rFonts w:ascii="Arial" w:hAnsi="Arial" w:cs="Arial"/>
          <w:color w:val="000000"/>
          <w:sz w:val="22"/>
          <w:szCs w:val="22"/>
          <w:lang w:val="en-ZA"/>
        </w:rPr>
        <w:t>on the basis that</w:t>
      </w:r>
      <w:r w:rsidRPr="00D542DA">
        <w:rPr>
          <w:rFonts w:ascii="Arial" w:hAnsi="Arial" w:cs="Arial"/>
          <w:color w:val="000000"/>
          <w:sz w:val="22"/>
          <w:szCs w:val="22"/>
          <w:lang w:val="en-ZA"/>
        </w:rPr>
        <w:t xml:space="preserve"> unrealised values</w:t>
      </w:r>
      <w:r w:rsidR="00D542DA">
        <w:rPr>
          <w:rFonts w:ascii="Arial" w:hAnsi="Arial" w:cs="Arial"/>
          <w:color w:val="000000"/>
          <w:sz w:val="22"/>
          <w:szCs w:val="22"/>
          <w:lang w:val="en-ZA"/>
        </w:rPr>
        <w:t xml:space="preserve"> </w:t>
      </w:r>
      <w:r w:rsidRPr="00D542DA">
        <w:rPr>
          <w:rFonts w:ascii="Arial" w:hAnsi="Arial" w:cs="Arial"/>
          <w:color w:val="000000"/>
          <w:sz w:val="22"/>
          <w:szCs w:val="22"/>
          <w:lang w:val="en-ZA"/>
        </w:rPr>
        <w:t>on the date of transfer should be triggered in the transferor companies.</w:t>
      </w:r>
    </w:p>
    <w:p w:rsidR="00A000F3" w:rsidRPr="00483CC0" w:rsidRDefault="00A000F3" w:rsidP="00D542DA">
      <w:pPr>
        <w:autoSpaceDE w:val="0"/>
        <w:autoSpaceDN w:val="0"/>
        <w:adjustRightInd w:val="0"/>
        <w:spacing w:before="240" w:after="240" w:line="259" w:lineRule="auto"/>
        <w:jc w:val="both"/>
        <w:rPr>
          <w:rFonts w:ascii="Arial" w:hAnsi="Arial" w:cs="Arial"/>
          <w:i/>
          <w:color w:val="000000"/>
          <w:sz w:val="22"/>
          <w:szCs w:val="22"/>
          <w:lang w:val="en-ZA"/>
        </w:rPr>
      </w:pPr>
      <w:r w:rsidRPr="00483CC0">
        <w:rPr>
          <w:rFonts w:ascii="Arial" w:hAnsi="Arial" w:cs="Arial"/>
          <w:i/>
          <w:color w:val="000000"/>
          <w:sz w:val="22"/>
          <w:szCs w:val="22"/>
          <w:lang w:val="en-ZA"/>
        </w:rPr>
        <w:t>Refining the interaction between the anti-avoidance provisio</w:t>
      </w:r>
      <w:r w:rsidR="00D542DA" w:rsidRPr="00483CC0">
        <w:rPr>
          <w:rFonts w:ascii="Arial" w:hAnsi="Arial" w:cs="Arial"/>
          <w:i/>
          <w:color w:val="000000"/>
          <w:sz w:val="22"/>
          <w:szCs w:val="22"/>
          <w:lang w:val="en-ZA"/>
        </w:rPr>
        <w:t>ns for intra-group transactions</w:t>
      </w:r>
    </w:p>
    <w:p w:rsidR="00A000F3" w:rsidRPr="00D542DA" w:rsidRDefault="00A000F3" w:rsidP="00D542DA">
      <w:pPr>
        <w:autoSpaceDE w:val="0"/>
        <w:autoSpaceDN w:val="0"/>
        <w:adjustRightInd w:val="0"/>
        <w:spacing w:before="240" w:after="240" w:line="259" w:lineRule="auto"/>
        <w:jc w:val="both"/>
        <w:rPr>
          <w:rFonts w:ascii="Arial" w:hAnsi="Arial" w:cs="Arial"/>
          <w:color w:val="000000"/>
          <w:sz w:val="22"/>
          <w:szCs w:val="22"/>
          <w:lang w:val="en-ZA"/>
        </w:rPr>
      </w:pPr>
      <w:r w:rsidRPr="00D542DA">
        <w:rPr>
          <w:rFonts w:ascii="Arial" w:hAnsi="Arial" w:cs="Arial"/>
          <w:color w:val="000000"/>
          <w:sz w:val="22"/>
          <w:szCs w:val="22"/>
          <w:lang w:val="en-ZA"/>
        </w:rPr>
        <w:t>The corporate rollover provisions regarding intra-group transactions contain multiple anti-avoidance</w:t>
      </w:r>
      <w:r w:rsidR="00D542DA">
        <w:rPr>
          <w:rFonts w:ascii="Arial" w:hAnsi="Arial" w:cs="Arial"/>
          <w:color w:val="000000"/>
          <w:sz w:val="22"/>
          <w:szCs w:val="22"/>
          <w:lang w:val="en-ZA"/>
        </w:rPr>
        <w:t xml:space="preserve"> </w:t>
      </w:r>
      <w:r w:rsidRPr="00D542DA">
        <w:rPr>
          <w:rFonts w:ascii="Arial" w:hAnsi="Arial" w:cs="Arial"/>
          <w:color w:val="000000"/>
          <w:sz w:val="22"/>
          <w:szCs w:val="22"/>
          <w:lang w:val="en-ZA"/>
        </w:rPr>
        <w:t>measures. However, it is not always clear how these measures interact with each other. In particular,</w:t>
      </w:r>
      <w:r w:rsidR="00D542DA">
        <w:rPr>
          <w:rFonts w:ascii="Arial" w:hAnsi="Arial" w:cs="Arial"/>
          <w:color w:val="000000"/>
          <w:sz w:val="22"/>
          <w:szCs w:val="22"/>
          <w:lang w:val="en-ZA"/>
        </w:rPr>
        <w:t xml:space="preserve"> </w:t>
      </w:r>
      <w:r w:rsidRPr="00D542DA">
        <w:rPr>
          <w:rFonts w:ascii="Arial" w:hAnsi="Arial" w:cs="Arial"/>
          <w:color w:val="000000"/>
          <w:sz w:val="22"/>
          <w:szCs w:val="22"/>
          <w:lang w:val="en-ZA"/>
        </w:rPr>
        <w:t xml:space="preserve">separate measures often </w:t>
      </w:r>
      <w:proofErr w:type="gramStart"/>
      <w:r w:rsidRPr="00D542DA">
        <w:rPr>
          <w:rFonts w:ascii="Arial" w:hAnsi="Arial" w:cs="Arial"/>
          <w:color w:val="000000"/>
          <w:sz w:val="22"/>
          <w:szCs w:val="22"/>
          <w:lang w:val="en-ZA"/>
        </w:rPr>
        <w:t>cause</w:t>
      </w:r>
      <w:proofErr w:type="gramEnd"/>
      <w:r w:rsidRPr="00D542DA">
        <w:rPr>
          <w:rFonts w:ascii="Arial" w:hAnsi="Arial" w:cs="Arial"/>
          <w:color w:val="000000"/>
          <w:sz w:val="22"/>
          <w:szCs w:val="22"/>
          <w:lang w:val="en-ZA"/>
        </w:rPr>
        <w:t xml:space="preserve"> punitive tax consequences that are not taken into account should another</w:t>
      </w:r>
      <w:r w:rsidR="00D542DA">
        <w:rPr>
          <w:rFonts w:ascii="Arial" w:hAnsi="Arial" w:cs="Arial"/>
          <w:color w:val="000000"/>
          <w:sz w:val="22"/>
          <w:szCs w:val="22"/>
          <w:lang w:val="en-ZA"/>
        </w:rPr>
        <w:t xml:space="preserve"> </w:t>
      </w:r>
      <w:r w:rsidRPr="00D542DA">
        <w:rPr>
          <w:rFonts w:ascii="Arial" w:hAnsi="Arial" w:cs="Arial"/>
          <w:color w:val="000000"/>
          <w:sz w:val="22"/>
          <w:szCs w:val="22"/>
          <w:lang w:val="en-ZA"/>
        </w:rPr>
        <w:t>measure subsequently apply, which results in potential double taxation. It is proposed that these</w:t>
      </w:r>
      <w:r w:rsidR="00D542DA">
        <w:rPr>
          <w:rFonts w:ascii="Arial" w:hAnsi="Arial" w:cs="Arial"/>
          <w:color w:val="000000"/>
          <w:sz w:val="22"/>
          <w:szCs w:val="22"/>
          <w:lang w:val="en-ZA"/>
        </w:rPr>
        <w:t xml:space="preserve"> </w:t>
      </w:r>
      <w:r w:rsidRPr="00D542DA">
        <w:rPr>
          <w:rFonts w:ascii="Arial" w:hAnsi="Arial" w:cs="Arial"/>
          <w:color w:val="000000"/>
          <w:sz w:val="22"/>
          <w:szCs w:val="22"/>
          <w:lang w:val="en-ZA"/>
        </w:rPr>
        <w:t>provisions be refined by clarifying how the measures interact.</w:t>
      </w:r>
    </w:p>
    <w:p w:rsidR="00A000F3" w:rsidRPr="00483CC0" w:rsidRDefault="00A000F3" w:rsidP="00D542DA">
      <w:pPr>
        <w:autoSpaceDE w:val="0"/>
        <w:autoSpaceDN w:val="0"/>
        <w:adjustRightInd w:val="0"/>
        <w:spacing w:before="240" w:after="240" w:line="259" w:lineRule="auto"/>
        <w:jc w:val="both"/>
        <w:rPr>
          <w:rFonts w:ascii="Arial" w:hAnsi="Arial" w:cs="Arial"/>
          <w:i/>
          <w:color w:val="000000"/>
          <w:sz w:val="22"/>
          <w:szCs w:val="22"/>
          <w:lang w:val="en-ZA"/>
        </w:rPr>
      </w:pPr>
      <w:r w:rsidRPr="00483CC0">
        <w:rPr>
          <w:rFonts w:ascii="Arial" w:hAnsi="Arial" w:cs="Arial"/>
          <w:i/>
          <w:color w:val="000000"/>
          <w:sz w:val="22"/>
          <w:szCs w:val="22"/>
          <w:lang w:val="en-ZA"/>
        </w:rPr>
        <w:t>Harmonising the degrouping charge provisions for intra-group transactions and controlled foreign</w:t>
      </w:r>
      <w:r w:rsidR="00D542DA" w:rsidRPr="00483CC0">
        <w:rPr>
          <w:rFonts w:ascii="Arial" w:hAnsi="Arial" w:cs="Arial"/>
          <w:i/>
          <w:color w:val="000000"/>
          <w:sz w:val="22"/>
          <w:szCs w:val="22"/>
          <w:lang w:val="en-ZA"/>
        </w:rPr>
        <w:t xml:space="preserve"> companies</w:t>
      </w:r>
    </w:p>
    <w:p w:rsidR="00A000F3" w:rsidRPr="00D542DA" w:rsidRDefault="00A000F3" w:rsidP="00D542DA">
      <w:pPr>
        <w:autoSpaceDE w:val="0"/>
        <w:autoSpaceDN w:val="0"/>
        <w:adjustRightInd w:val="0"/>
        <w:spacing w:before="240" w:after="240" w:line="259" w:lineRule="auto"/>
        <w:jc w:val="both"/>
        <w:rPr>
          <w:rFonts w:ascii="Arial" w:hAnsi="Arial" w:cs="Arial"/>
          <w:color w:val="000000"/>
          <w:sz w:val="22"/>
          <w:szCs w:val="22"/>
          <w:lang w:val="en-ZA"/>
        </w:rPr>
      </w:pPr>
      <w:r w:rsidRPr="00D542DA">
        <w:rPr>
          <w:rFonts w:ascii="Arial" w:hAnsi="Arial" w:cs="Arial"/>
          <w:color w:val="000000"/>
          <w:sz w:val="22"/>
          <w:szCs w:val="22"/>
          <w:lang w:val="en-ZA"/>
        </w:rPr>
        <w:t>If a company leaves a group but retains an asset acquired within the last six years through the relief</w:t>
      </w:r>
      <w:r w:rsidR="00D542DA">
        <w:rPr>
          <w:rFonts w:ascii="Arial" w:hAnsi="Arial" w:cs="Arial"/>
          <w:color w:val="000000"/>
          <w:sz w:val="22"/>
          <w:szCs w:val="22"/>
          <w:lang w:val="en-ZA"/>
        </w:rPr>
        <w:t xml:space="preserve"> </w:t>
      </w:r>
      <w:r w:rsidRPr="00D542DA">
        <w:rPr>
          <w:rFonts w:ascii="Arial" w:hAnsi="Arial" w:cs="Arial"/>
          <w:color w:val="000000"/>
          <w:sz w:val="22"/>
          <w:szCs w:val="22"/>
          <w:lang w:val="en-ZA"/>
        </w:rPr>
        <w:t>provided in the corporate reorganisation rules, a degrouping charge applies. This charge is intended to</w:t>
      </w:r>
      <w:r w:rsidR="00D542DA">
        <w:rPr>
          <w:rFonts w:ascii="Arial" w:hAnsi="Arial" w:cs="Arial"/>
          <w:color w:val="000000"/>
          <w:sz w:val="22"/>
          <w:szCs w:val="22"/>
          <w:lang w:val="en-ZA"/>
        </w:rPr>
        <w:t xml:space="preserve"> </w:t>
      </w:r>
      <w:r w:rsidRPr="00D542DA">
        <w:rPr>
          <w:rFonts w:ascii="Arial" w:hAnsi="Arial" w:cs="Arial"/>
          <w:color w:val="000000"/>
          <w:sz w:val="22"/>
          <w:szCs w:val="22"/>
          <w:lang w:val="en-ZA"/>
        </w:rPr>
        <w:t>revoke the tax-neutral status of the original transaction and is designed to deem a capital gain to arise in</w:t>
      </w:r>
      <w:r w:rsidR="00D542DA">
        <w:rPr>
          <w:rFonts w:ascii="Arial" w:hAnsi="Arial" w:cs="Arial"/>
          <w:color w:val="000000"/>
          <w:sz w:val="22"/>
          <w:szCs w:val="22"/>
          <w:lang w:val="en-ZA"/>
        </w:rPr>
        <w:t xml:space="preserve"> </w:t>
      </w:r>
      <w:r w:rsidRPr="00D542DA">
        <w:rPr>
          <w:rFonts w:ascii="Arial" w:hAnsi="Arial" w:cs="Arial"/>
          <w:color w:val="000000"/>
          <w:sz w:val="22"/>
          <w:szCs w:val="22"/>
          <w:lang w:val="en-ZA"/>
        </w:rPr>
        <w:t>the year of assessment in which the degrouping takes place. However, provisions relating to controlled</w:t>
      </w:r>
      <w:r w:rsidR="00D542DA">
        <w:rPr>
          <w:rFonts w:ascii="Arial" w:hAnsi="Arial" w:cs="Arial"/>
          <w:color w:val="000000"/>
          <w:sz w:val="22"/>
          <w:szCs w:val="22"/>
          <w:lang w:val="en-ZA"/>
        </w:rPr>
        <w:t xml:space="preserve"> </w:t>
      </w:r>
      <w:r w:rsidRPr="00D542DA">
        <w:rPr>
          <w:rFonts w:ascii="Arial" w:hAnsi="Arial" w:cs="Arial"/>
          <w:color w:val="000000"/>
          <w:sz w:val="22"/>
          <w:szCs w:val="22"/>
          <w:lang w:val="en-ZA"/>
        </w:rPr>
        <w:t xml:space="preserve">foreign companies in sections 9D and 9H of the </w:t>
      </w:r>
      <w:r w:rsidR="00E965A1">
        <w:rPr>
          <w:rFonts w:ascii="Arial" w:hAnsi="Arial" w:cs="Arial"/>
          <w:color w:val="000000"/>
          <w:sz w:val="22"/>
          <w:szCs w:val="22"/>
          <w:lang w:val="en-ZA"/>
        </w:rPr>
        <w:t>ITA</w:t>
      </w:r>
      <w:r w:rsidRPr="00D542DA">
        <w:rPr>
          <w:rFonts w:ascii="Arial" w:hAnsi="Arial" w:cs="Arial"/>
          <w:color w:val="000000"/>
          <w:sz w:val="22"/>
          <w:szCs w:val="22"/>
          <w:lang w:val="en-ZA"/>
        </w:rPr>
        <w:t xml:space="preserve"> determine that the year of assessment in</w:t>
      </w:r>
      <w:r w:rsidR="00D542DA">
        <w:rPr>
          <w:rFonts w:ascii="Arial" w:hAnsi="Arial" w:cs="Arial"/>
          <w:color w:val="000000"/>
          <w:sz w:val="22"/>
          <w:szCs w:val="22"/>
          <w:lang w:val="en-ZA"/>
        </w:rPr>
        <w:t xml:space="preserve"> </w:t>
      </w:r>
      <w:r w:rsidRPr="00D542DA">
        <w:rPr>
          <w:rFonts w:ascii="Arial" w:hAnsi="Arial" w:cs="Arial"/>
          <w:color w:val="000000"/>
          <w:sz w:val="22"/>
          <w:szCs w:val="22"/>
          <w:lang w:val="en-ZA"/>
        </w:rPr>
        <w:t>which the degrouping takes place starts and ends on the same day. It is proposed that changes be made</w:t>
      </w:r>
      <w:r w:rsidR="00D542DA">
        <w:rPr>
          <w:rFonts w:ascii="Arial" w:hAnsi="Arial" w:cs="Arial"/>
          <w:color w:val="000000"/>
          <w:sz w:val="22"/>
          <w:szCs w:val="22"/>
          <w:lang w:val="en-ZA"/>
        </w:rPr>
        <w:t xml:space="preserve"> </w:t>
      </w:r>
      <w:r w:rsidRPr="00D542DA">
        <w:rPr>
          <w:rFonts w:ascii="Arial" w:hAnsi="Arial" w:cs="Arial"/>
          <w:color w:val="000000"/>
          <w:sz w:val="22"/>
          <w:szCs w:val="22"/>
          <w:lang w:val="en-ZA"/>
        </w:rPr>
        <w:t>to harmonise these provisions across the corporate reorganisation and controlled foreign company rules.</w:t>
      </w:r>
    </w:p>
    <w:p w:rsidR="00A000F3" w:rsidRPr="00D542DA" w:rsidRDefault="00A000F3" w:rsidP="00D542DA">
      <w:pPr>
        <w:autoSpaceDE w:val="0"/>
        <w:autoSpaceDN w:val="0"/>
        <w:adjustRightInd w:val="0"/>
        <w:spacing w:before="240" w:after="240" w:line="259" w:lineRule="auto"/>
        <w:jc w:val="both"/>
        <w:rPr>
          <w:rFonts w:ascii="Arial" w:hAnsi="Arial" w:cs="Arial"/>
          <w:i/>
          <w:iCs/>
          <w:color w:val="000000"/>
          <w:sz w:val="22"/>
          <w:szCs w:val="22"/>
          <w:lang w:val="en-ZA"/>
        </w:rPr>
      </w:pPr>
      <w:r w:rsidRPr="00D542DA">
        <w:rPr>
          <w:rFonts w:ascii="Arial" w:hAnsi="Arial" w:cs="Arial"/>
          <w:i/>
          <w:iCs/>
          <w:color w:val="000000"/>
          <w:sz w:val="22"/>
          <w:szCs w:val="22"/>
          <w:lang w:val="en-ZA"/>
        </w:rPr>
        <w:t>Amending rules to allow company deregistration by operation of law</w:t>
      </w:r>
    </w:p>
    <w:p w:rsidR="00A000F3" w:rsidRPr="00D542DA" w:rsidRDefault="00A000F3" w:rsidP="00D542DA">
      <w:pPr>
        <w:autoSpaceDE w:val="0"/>
        <w:autoSpaceDN w:val="0"/>
        <w:adjustRightInd w:val="0"/>
        <w:spacing w:before="240" w:after="240" w:line="259" w:lineRule="auto"/>
        <w:jc w:val="both"/>
        <w:rPr>
          <w:rFonts w:ascii="Arial" w:hAnsi="Arial" w:cs="Arial"/>
          <w:sz w:val="22"/>
          <w:szCs w:val="22"/>
        </w:rPr>
      </w:pPr>
      <w:r w:rsidRPr="00D542DA">
        <w:rPr>
          <w:rFonts w:ascii="Arial" w:hAnsi="Arial" w:cs="Arial"/>
          <w:color w:val="000000"/>
          <w:sz w:val="22"/>
          <w:szCs w:val="22"/>
          <w:lang w:val="en-ZA"/>
        </w:rPr>
        <w:t>In some corporate reorganisation rules, to qualify for the tax-neutral transfer of assets, one or more of</w:t>
      </w:r>
      <w:r w:rsidR="00D542DA">
        <w:rPr>
          <w:rFonts w:ascii="Arial" w:hAnsi="Arial" w:cs="Arial"/>
          <w:color w:val="000000"/>
          <w:sz w:val="22"/>
          <w:szCs w:val="22"/>
          <w:lang w:val="en-ZA"/>
        </w:rPr>
        <w:t xml:space="preserve"> </w:t>
      </w:r>
      <w:r w:rsidRPr="00D542DA">
        <w:rPr>
          <w:rFonts w:ascii="Arial" w:hAnsi="Arial" w:cs="Arial"/>
          <w:color w:val="000000"/>
          <w:sz w:val="22"/>
          <w:szCs w:val="22"/>
          <w:lang w:val="en-ZA"/>
        </w:rPr>
        <w:t>the companies involved should cease to exist after the transaction. The legislation lists steps that show a</w:t>
      </w:r>
      <w:r w:rsidR="00D542DA">
        <w:rPr>
          <w:rFonts w:ascii="Arial" w:hAnsi="Arial" w:cs="Arial"/>
          <w:color w:val="000000"/>
          <w:sz w:val="22"/>
          <w:szCs w:val="22"/>
          <w:lang w:val="en-ZA"/>
        </w:rPr>
        <w:t xml:space="preserve"> </w:t>
      </w:r>
      <w:r w:rsidRPr="00D542DA">
        <w:rPr>
          <w:rFonts w:ascii="Arial" w:hAnsi="Arial" w:cs="Arial"/>
          <w:color w:val="000000"/>
          <w:sz w:val="22"/>
          <w:szCs w:val="22"/>
          <w:lang w:val="en-ZA"/>
        </w:rPr>
        <w:t>taxpayer meeting this requirement. However, the steps do not take into account deregistration by</w:t>
      </w:r>
      <w:r w:rsidR="00D542DA">
        <w:rPr>
          <w:rFonts w:ascii="Arial" w:hAnsi="Arial" w:cs="Arial"/>
          <w:color w:val="000000"/>
          <w:sz w:val="22"/>
          <w:szCs w:val="22"/>
          <w:lang w:val="en-ZA"/>
        </w:rPr>
        <w:t xml:space="preserve"> </w:t>
      </w:r>
      <w:r w:rsidRPr="00D542DA">
        <w:rPr>
          <w:rFonts w:ascii="Arial" w:hAnsi="Arial" w:cs="Arial"/>
          <w:color w:val="000000"/>
          <w:sz w:val="22"/>
          <w:szCs w:val="22"/>
          <w:lang w:val="en-ZA"/>
        </w:rPr>
        <w:t>operation of law. It is proposed that the rules be amended to include this option.</w:t>
      </w:r>
    </w:p>
    <w:p w:rsidR="004F5B1F" w:rsidRDefault="00787872" w:rsidP="00D85D3F">
      <w:pPr>
        <w:pStyle w:val="Heading2"/>
        <w:jc w:val="both"/>
        <w:rPr>
          <w:rFonts w:ascii="Arial" w:hAnsi="Arial" w:cs="Arial"/>
          <w:sz w:val="22"/>
          <w:szCs w:val="22"/>
        </w:rPr>
      </w:pPr>
      <w:bookmarkStart w:id="13" w:name="_Toc1573029"/>
      <w:r w:rsidRPr="00815256">
        <w:rPr>
          <w:rFonts w:ascii="Arial" w:hAnsi="Arial" w:cs="Arial"/>
          <w:sz w:val="22"/>
          <w:szCs w:val="22"/>
        </w:rPr>
        <w:t>Financial Sector</w:t>
      </w:r>
      <w:bookmarkEnd w:id="13"/>
    </w:p>
    <w:p w:rsidR="00A000F3" w:rsidRPr="00483CC0" w:rsidRDefault="00483CC0" w:rsidP="00483CC0">
      <w:pPr>
        <w:autoSpaceDE w:val="0"/>
        <w:autoSpaceDN w:val="0"/>
        <w:adjustRightInd w:val="0"/>
        <w:spacing w:before="240" w:after="240" w:line="259" w:lineRule="auto"/>
        <w:jc w:val="both"/>
        <w:rPr>
          <w:rFonts w:ascii="Arial" w:hAnsi="Arial" w:cs="Arial"/>
          <w:i/>
          <w:iCs/>
          <w:sz w:val="22"/>
          <w:szCs w:val="22"/>
          <w:lang w:val="en-ZA"/>
        </w:rPr>
      </w:pPr>
      <w:r>
        <w:rPr>
          <w:rFonts w:ascii="Arial" w:hAnsi="Arial" w:cs="Arial"/>
          <w:i/>
          <w:iCs/>
          <w:sz w:val="22"/>
          <w:szCs w:val="22"/>
          <w:lang w:val="en-ZA"/>
        </w:rPr>
        <w:t>Tax</w:t>
      </w:r>
      <w:r w:rsidR="00A000F3" w:rsidRPr="00483CC0">
        <w:rPr>
          <w:rFonts w:ascii="Arial" w:hAnsi="Arial" w:cs="Arial"/>
          <w:i/>
          <w:iCs/>
          <w:sz w:val="22"/>
          <w:szCs w:val="22"/>
          <w:lang w:val="en-ZA"/>
        </w:rPr>
        <w:t xml:space="preserve"> treatment of amounts received by portfolios of collective investment schemes</w:t>
      </w:r>
    </w:p>
    <w:p w:rsidR="00A000F3" w:rsidRPr="00483CC0" w:rsidRDefault="00A000F3" w:rsidP="00483CC0">
      <w:pPr>
        <w:autoSpaceDE w:val="0"/>
        <w:autoSpaceDN w:val="0"/>
        <w:adjustRightInd w:val="0"/>
        <w:spacing w:before="240" w:after="240" w:line="259" w:lineRule="auto"/>
        <w:jc w:val="both"/>
        <w:rPr>
          <w:rFonts w:ascii="Arial" w:hAnsi="Arial" w:cs="Arial"/>
          <w:sz w:val="22"/>
          <w:szCs w:val="22"/>
          <w:lang w:val="en-ZA"/>
        </w:rPr>
      </w:pPr>
      <w:r w:rsidRPr="00483CC0">
        <w:rPr>
          <w:rFonts w:ascii="Arial" w:hAnsi="Arial" w:cs="Arial"/>
          <w:sz w:val="22"/>
          <w:szCs w:val="22"/>
          <w:lang w:val="en-ZA"/>
        </w:rPr>
        <w:t xml:space="preserve">In 2018, amendments were proposed in the Taxation Laws Amendment Bill to tax the profits of </w:t>
      </w:r>
      <w:r w:rsidR="00483CC0">
        <w:rPr>
          <w:rFonts w:ascii="Arial" w:hAnsi="Arial" w:cs="Arial"/>
          <w:sz w:val="22"/>
          <w:szCs w:val="22"/>
          <w:lang w:val="en-ZA"/>
        </w:rPr>
        <w:t xml:space="preserve">certain </w:t>
      </w:r>
      <w:r w:rsidRPr="00483CC0">
        <w:rPr>
          <w:rFonts w:ascii="Arial" w:hAnsi="Arial" w:cs="Arial"/>
          <w:sz w:val="22"/>
          <w:szCs w:val="22"/>
          <w:lang w:val="en-ZA"/>
        </w:rPr>
        <w:t>collective investment schemes as revenue instead of capital. After reviewing the public comments on this</w:t>
      </w:r>
      <w:r w:rsidR="00483CC0">
        <w:rPr>
          <w:rFonts w:ascii="Arial" w:hAnsi="Arial" w:cs="Arial"/>
          <w:sz w:val="22"/>
          <w:szCs w:val="22"/>
          <w:lang w:val="en-ZA"/>
        </w:rPr>
        <w:t xml:space="preserve"> </w:t>
      </w:r>
      <w:r w:rsidRPr="00483CC0">
        <w:rPr>
          <w:rFonts w:ascii="Arial" w:hAnsi="Arial" w:cs="Arial"/>
          <w:sz w:val="22"/>
          <w:szCs w:val="22"/>
          <w:lang w:val="en-ZA"/>
        </w:rPr>
        <w:t>draft, government decided that more time is needed for it to work with industry to find solutions that</w:t>
      </w:r>
      <w:r w:rsidR="00483CC0">
        <w:rPr>
          <w:rFonts w:ascii="Arial" w:hAnsi="Arial" w:cs="Arial"/>
          <w:sz w:val="22"/>
          <w:szCs w:val="22"/>
          <w:lang w:val="en-ZA"/>
        </w:rPr>
        <w:t xml:space="preserve"> </w:t>
      </w:r>
      <w:r w:rsidRPr="00483CC0">
        <w:rPr>
          <w:rFonts w:ascii="Arial" w:hAnsi="Arial" w:cs="Arial"/>
          <w:sz w:val="22"/>
          <w:szCs w:val="22"/>
          <w:lang w:val="en-ZA"/>
        </w:rPr>
        <w:t>will not negatively affect the relevant groups. This study is proposed for the 2019 legislative cycle.</w:t>
      </w:r>
    </w:p>
    <w:p w:rsidR="00A000F3" w:rsidRPr="00B1244E" w:rsidRDefault="00A000F3" w:rsidP="00B1244E">
      <w:pPr>
        <w:pStyle w:val="Heading2"/>
        <w:jc w:val="both"/>
        <w:rPr>
          <w:rFonts w:ascii="Arial" w:hAnsi="Arial" w:cs="Arial"/>
          <w:sz w:val="22"/>
          <w:szCs w:val="22"/>
        </w:rPr>
      </w:pPr>
      <w:bookmarkStart w:id="14" w:name="_Toc1573030"/>
      <w:r w:rsidRPr="00B1244E">
        <w:rPr>
          <w:rFonts w:ascii="Arial" w:hAnsi="Arial" w:cs="Arial"/>
          <w:sz w:val="22"/>
          <w:szCs w:val="22"/>
        </w:rPr>
        <w:t>Reviewing the Real Estate Investment Trust (REIT) tax regime</w:t>
      </w:r>
      <w:bookmarkEnd w:id="14"/>
    </w:p>
    <w:p w:rsidR="00483CC0" w:rsidRPr="00483CC0" w:rsidRDefault="00483CC0" w:rsidP="00483CC0">
      <w:pPr>
        <w:autoSpaceDE w:val="0"/>
        <w:autoSpaceDN w:val="0"/>
        <w:adjustRightInd w:val="0"/>
        <w:spacing w:before="240" w:after="240" w:line="259" w:lineRule="auto"/>
        <w:jc w:val="both"/>
        <w:rPr>
          <w:rFonts w:ascii="Arial" w:hAnsi="Arial" w:cs="Arial"/>
          <w:i/>
          <w:sz w:val="22"/>
          <w:szCs w:val="22"/>
          <w:lang w:val="en-ZA"/>
        </w:rPr>
      </w:pPr>
      <w:r w:rsidRPr="00483CC0">
        <w:rPr>
          <w:rFonts w:ascii="Arial" w:hAnsi="Arial" w:cs="Arial"/>
          <w:i/>
          <w:sz w:val="22"/>
          <w:szCs w:val="22"/>
          <w:lang w:val="en-ZA"/>
        </w:rPr>
        <w:t>Tax treatment of unlisted REITs</w:t>
      </w:r>
    </w:p>
    <w:p w:rsidR="00A000F3" w:rsidRPr="00483CC0" w:rsidRDefault="00A000F3" w:rsidP="00483CC0">
      <w:pPr>
        <w:autoSpaceDE w:val="0"/>
        <w:autoSpaceDN w:val="0"/>
        <w:adjustRightInd w:val="0"/>
        <w:spacing w:before="240" w:after="240" w:line="259" w:lineRule="auto"/>
        <w:jc w:val="both"/>
        <w:rPr>
          <w:rFonts w:ascii="Arial" w:hAnsi="Arial" w:cs="Arial"/>
          <w:sz w:val="22"/>
          <w:szCs w:val="22"/>
          <w:lang w:val="en-ZA"/>
        </w:rPr>
      </w:pPr>
      <w:r w:rsidRPr="00483CC0">
        <w:rPr>
          <w:rFonts w:ascii="Arial" w:hAnsi="Arial" w:cs="Arial"/>
          <w:sz w:val="22"/>
          <w:szCs w:val="22"/>
          <w:lang w:val="en-ZA"/>
        </w:rPr>
        <w:t>The implementation of the F</w:t>
      </w:r>
      <w:r w:rsidR="00D74F8D">
        <w:rPr>
          <w:rFonts w:ascii="Arial" w:hAnsi="Arial" w:cs="Arial"/>
          <w:sz w:val="22"/>
          <w:szCs w:val="22"/>
          <w:lang w:val="en-ZA"/>
        </w:rPr>
        <w:t xml:space="preserve">inancial Sector Regulation Act, </w:t>
      </w:r>
      <w:r w:rsidRPr="00483CC0">
        <w:rPr>
          <w:rFonts w:ascii="Arial" w:hAnsi="Arial" w:cs="Arial"/>
          <w:sz w:val="22"/>
          <w:szCs w:val="22"/>
          <w:lang w:val="en-ZA"/>
        </w:rPr>
        <w:t>2017 and the establishment of the Financial</w:t>
      </w:r>
      <w:r w:rsidR="00483CC0">
        <w:rPr>
          <w:rFonts w:ascii="Arial" w:hAnsi="Arial" w:cs="Arial"/>
          <w:sz w:val="22"/>
          <w:szCs w:val="22"/>
          <w:lang w:val="en-ZA"/>
        </w:rPr>
        <w:t xml:space="preserve"> </w:t>
      </w:r>
      <w:r w:rsidRPr="00483CC0">
        <w:rPr>
          <w:rFonts w:ascii="Arial" w:hAnsi="Arial" w:cs="Arial"/>
          <w:sz w:val="22"/>
          <w:szCs w:val="22"/>
          <w:lang w:val="en-ZA"/>
        </w:rPr>
        <w:t xml:space="preserve">Sector Conduct Authority allows regulation of unlisted REITs. It is proposed that </w:t>
      </w:r>
      <w:r w:rsidRPr="00483CC0">
        <w:rPr>
          <w:rFonts w:ascii="Arial" w:hAnsi="Arial" w:cs="Arial"/>
          <w:sz w:val="22"/>
          <w:szCs w:val="22"/>
          <w:lang w:val="en-ZA"/>
        </w:rPr>
        <w:lastRenderedPageBreak/>
        <w:t>government consider the</w:t>
      </w:r>
      <w:r w:rsidR="00483CC0">
        <w:rPr>
          <w:rFonts w:ascii="Arial" w:hAnsi="Arial" w:cs="Arial"/>
          <w:sz w:val="22"/>
          <w:szCs w:val="22"/>
          <w:lang w:val="en-ZA"/>
        </w:rPr>
        <w:t xml:space="preserve"> </w:t>
      </w:r>
      <w:r w:rsidRPr="00483CC0">
        <w:rPr>
          <w:rFonts w:ascii="Arial" w:hAnsi="Arial" w:cs="Arial"/>
          <w:sz w:val="22"/>
          <w:szCs w:val="22"/>
          <w:lang w:val="en-ZA"/>
        </w:rPr>
        <w:t>regulation and tax treatment of unlisted REITs that are widely held or held by institutional investors, in</w:t>
      </w:r>
      <w:r w:rsidR="00483CC0">
        <w:rPr>
          <w:rFonts w:ascii="Arial" w:hAnsi="Arial" w:cs="Arial"/>
          <w:sz w:val="22"/>
          <w:szCs w:val="22"/>
          <w:lang w:val="en-ZA"/>
        </w:rPr>
        <w:t xml:space="preserve"> </w:t>
      </w:r>
      <w:r w:rsidRPr="00483CC0">
        <w:rPr>
          <w:rFonts w:ascii="Arial" w:hAnsi="Arial" w:cs="Arial"/>
          <w:sz w:val="22"/>
          <w:szCs w:val="22"/>
          <w:lang w:val="en-ZA"/>
        </w:rPr>
        <w:t xml:space="preserve">line with the announcement in the 2013 </w:t>
      </w:r>
      <w:r w:rsidRPr="00483CC0">
        <w:rPr>
          <w:rFonts w:ascii="Arial" w:hAnsi="Arial" w:cs="Arial"/>
          <w:i/>
          <w:iCs/>
          <w:sz w:val="22"/>
          <w:szCs w:val="22"/>
          <w:lang w:val="en-ZA"/>
        </w:rPr>
        <w:t>Budget Review</w:t>
      </w:r>
      <w:r w:rsidRPr="00483CC0">
        <w:rPr>
          <w:rFonts w:ascii="Arial" w:hAnsi="Arial" w:cs="Arial"/>
          <w:sz w:val="22"/>
          <w:szCs w:val="22"/>
          <w:lang w:val="en-ZA"/>
        </w:rPr>
        <w:t>.</w:t>
      </w:r>
    </w:p>
    <w:p w:rsidR="00483CC0" w:rsidRDefault="00A000F3" w:rsidP="00483CC0">
      <w:pPr>
        <w:autoSpaceDE w:val="0"/>
        <w:autoSpaceDN w:val="0"/>
        <w:adjustRightInd w:val="0"/>
        <w:spacing w:before="240" w:after="240" w:line="259" w:lineRule="auto"/>
        <w:jc w:val="both"/>
        <w:rPr>
          <w:rFonts w:ascii="Arial" w:hAnsi="Arial" w:cs="Arial"/>
          <w:i/>
          <w:sz w:val="22"/>
          <w:szCs w:val="22"/>
          <w:lang w:val="en-ZA"/>
        </w:rPr>
      </w:pPr>
      <w:r w:rsidRPr="00483CC0">
        <w:rPr>
          <w:rFonts w:ascii="Arial" w:hAnsi="Arial" w:cs="Arial"/>
          <w:i/>
          <w:sz w:val="22"/>
          <w:szCs w:val="22"/>
          <w:lang w:val="en-ZA"/>
        </w:rPr>
        <w:t>Clarifying inconsistencies</w:t>
      </w:r>
      <w:r w:rsidR="00483CC0">
        <w:rPr>
          <w:rFonts w:ascii="Arial" w:hAnsi="Arial" w:cs="Arial"/>
          <w:i/>
          <w:sz w:val="22"/>
          <w:szCs w:val="22"/>
          <w:lang w:val="en-ZA"/>
        </w:rPr>
        <w:t xml:space="preserve"> in the current REIT tax regime</w:t>
      </w:r>
    </w:p>
    <w:p w:rsidR="00A000F3" w:rsidRPr="00483CC0" w:rsidRDefault="00483CC0" w:rsidP="00D74F8D">
      <w:pPr>
        <w:autoSpaceDE w:val="0"/>
        <w:autoSpaceDN w:val="0"/>
        <w:adjustRightInd w:val="0"/>
        <w:spacing w:before="240" w:after="240" w:line="259" w:lineRule="auto"/>
        <w:jc w:val="both"/>
        <w:rPr>
          <w:rFonts w:ascii="Arial" w:hAnsi="Arial" w:cs="Arial"/>
          <w:sz w:val="22"/>
          <w:szCs w:val="22"/>
          <w:lang w:val="en-ZA"/>
        </w:rPr>
      </w:pPr>
      <w:r>
        <w:rPr>
          <w:rFonts w:ascii="Arial" w:hAnsi="Arial" w:cs="Arial"/>
          <w:sz w:val="22"/>
          <w:szCs w:val="22"/>
          <w:lang w:val="en-ZA"/>
        </w:rPr>
        <w:t>The current R</w:t>
      </w:r>
      <w:r w:rsidR="00A000F3" w:rsidRPr="00483CC0">
        <w:rPr>
          <w:rFonts w:ascii="Arial" w:hAnsi="Arial" w:cs="Arial"/>
          <w:sz w:val="22"/>
          <w:szCs w:val="22"/>
          <w:lang w:val="en-ZA"/>
        </w:rPr>
        <w:t>EIT tax regime contains various inconsistencies, including the definition of rental income as</w:t>
      </w:r>
      <w:r>
        <w:rPr>
          <w:rFonts w:ascii="Arial" w:hAnsi="Arial" w:cs="Arial"/>
          <w:sz w:val="22"/>
          <w:szCs w:val="22"/>
          <w:lang w:val="en-ZA"/>
        </w:rPr>
        <w:t xml:space="preserve"> </w:t>
      </w:r>
      <w:r w:rsidR="00A000F3" w:rsidRPr="00483CC0">
        <w:rPr>
          <w:rFonts w:ascii="Arial" w:hAnsi="Arial" w:cs="Arial"/>
          <w:sz w:val="22"/>
          <w:szCs w:val="22"/>
          <w:lang w:val="en-ZA"/>
        </w:rPr>
        <w:t>applied to foreign exchange differences and the interaction between the REIT tax regime and corporate</w:t>
      </w:r>
      <w:r>
        <w:rPr>
          <w:rFonts w:ascii="Arial" w:hAnsi="Arial" w:cs="Arial"/>
          <w:sz w:val="22"/>
          <w:szCs w:val="22"/>
          <w:lang w:val="en-ZA"/>
        </w:rPr>
        <w:t xml:space="preserve"> </w:t>
      </w:r>
      <w:r w:rsidR="00A000F3" w:rsidRPr="00483CC0">
        <w:rPr>
          <w:rFonts w:ascii="Arial" w:hAnsi="Arial" w:cs="Arial"/>
          <w:sz w:val="22"/>
          <w:szCs w:val="22"/>
          <w:lang w:val="en-ZA"/>
        </w:rPr>
        <w:t>reorganisation rules. It is proposed that the legislation be amended to clarify these inconsistencies.</w:t>
      </w:r>
      <w:r w:rsidR="00D74F8D">
        <w:rPr>
          <w:rFonts w:ascii="Arial" w:hAnsi="Arial" w:cs="Arial"/>
          <w:sz w:val="22"/>
          <w:szCs w:val="22"/>
          <w:lang w:val="en-ZA"/>
        </w:rPr>
        <w:t xml:space="preserve"> The efficacy of the current REIT regime will be reviewed.</w:t>
      </w:r>
    </w:p>
    <w:p w:rsidR="00A000F3" w:rsidRPr="00483CC0" w:rsidRDefault="00A000F3" w:rsidP="00483CC0">
      <w:pPr>
        <w:autoSpaceDE w:val="0"/>
        <w:autoSpaceDN w:val="0"/>
        <w:adjustRightInd w:val="0"/>
        <w:spacing w:before="240" w:after="240" w:line="259" w:lineRule="auto"/>
        <w:jc w:val="both"/>
        <w:rPr>
          <w:rFonts w:ascii="Arial" w:hAnsi="Arial" w:cs="Arial"/>
          <w:i/>
          <w:iCs/>
          <w:sz w:val="22"/>
          <w:szCs w:val="22"/>
          <w:lang w:val="en-ZA"/>
        </w:rPr>
      </w:pPr>
      <w:r w:rsidRPr="00483CC0">
        <w:rPr>
          <w:rFonts w:ascii="Arial" w:hAnsi="Arial" w:cs="Arial"/>
          <w:i/>
          <w:iCs/>
          <w:sz w:val="22"/>
          <w:szCs w:val="22"/>
          <w:lang w:val="en-ZA"/>
        </w:rPr>
        <w:t>Refining taxation of risk policy funds</w:t>
      </w:r>
    </w:p>
    <w:p w:rsidR="00A000F3" w:rsidRPr="00483CC0" w:rsidRDefault="00A000F3" w:rsidP="00483CC0">
      <w:pPr>
        <w:autoSpaceDE w:val="0"/>
        <w:autoSpaceDN w:val="0"/>
        <w:adjustRightInd w:val="0"/>
        <w:spacing w:before="240" w:after="240" w:line="259" w:lineRule="auto"/>
        <w:jc w:val="both"/>
        <w:rPr>
          <w:rFonts w:ascii="Arial" w:hAnsi="Arial" w:cs="Arial"/>
          <w:sz w:val="22"/>
          <w:szCs w:val="22"/>
          <w:lang w:val="en-ZA"/>
        </w:rPr>
      </w:pPr>
      <w:r w:rsidRPr="00483CC0">
        <w:rPr>
          <w:rFonts w:ascii="Arial" w:hAnsi="Arial" w:cs="Arial"/>
          <w:sz w:val="22"/>
          <w:szCs w:val="22"/>
          <w:lang w:val="en-ZA"/>
        </w:rPr>
        <w:t>From 2016, risk policy funds were introduced to tax long-term insurers. However, if a policy allocated to</w:t>
      </w:r>
      <w:r w:rsidR="00D74F8D">
        <w:rPr>
          <w:rFonts w:ascii="Arial" w:hAnsi="Arial" w:cs="Arial"/>
          <w:sz w:val="22"/>
          <w:szCs w:val="22"/>
          <w:lang w:val="en-ZA"/>
        </w:rPr>
        <w:t xml:space="preserve"> </w:t>
      </w:r>
      <w:r w:rsidRPr="00483CC0">
        <w:rPr>
          <w:rFonts w:ascii="Arial" w:hAnsi="Arial" w:cs="Arial"/>
          <w:sz w:val="22"/>
          <w:szCs w:val="22"/>
          <w:lang w:val="en-ZA"/>
        </w:rPr>
        <w:t>a risk policy fund is paying benefits</w:t>
      </w:r>
      <w:r w:rsidR="00D74F8D">
        <w:rPr>
          <w:rFonts w:ascii="Arial" w:hAnsi="Arial" w:cs="Arial"/>
          <w:sz w:val="22"/>
          <w:szCs w:val="22"/>
          <w:lang w:val="en-ZA"/>
        </w:rPr>
        <w:t xml:space="preserve"> in the form of an annuity,</w:t>
      </w:r>
      <w:r w:rsidRPr="00483CC0">
        <w:rPr>
          <w:rFonts w:ascii="Arial" w:hAnsi="Arial" w:cs="Arial"/>
          <w:sz w:val="22"/>
          <w:szCs w:val="22"/>
          <w:lang w:val="en-ZA"/>
        </w:rPr>
        <w:t xml:space="preserve"> the transfer of assets between that</w:t>
      </w:r>
      <w:r w:rsidR="00D74F8D">
        <w:rPr>
          <w:rFonts w:ascii="Arial" w:hAnsi="Arial" w:cs="Arial"/>
          <w:sz w:val="22"/>
          <w:szCs w:val="22"/>
          <w:lang w:val="en-ZA"/>
        </w:rPr>
        <w:t xml:space="preserve"> </w:t>
      </w:r>
      <w:r w:rsidRPr="00483CC0">
        <w:rPr>
          <w:rFonts w:ascii="Arial" w:hAnsi="Arial" w:cs="Arial"/>
          <w:sz w:val="22"/>
          <w:szCs w:val="22"/>
          <w:lang w:val="en-ZA"/>
        </w:rPr>
        <w:t>fund and the untaxed policyholder fund of the insurer creates an administrative burden. It is proposed</w:t>
      </w:r>
      <w:r w:rsidR="00D74F8D">
        <w:rPr>
          <w:rFonts w:ascii="Arial" w:hAnsi="Arial" w:cs="Arial"/>
          <w:sz w:val="22"/>
          <w:szCs w:val="22"/>
          <w:lang w:val="en-ZA"/>
        </w:rPr>
        <w:t xml:space="preserve"> </w:t>
      </w:r>
      <w:r w:rsidRPr="00483CC0">
        <w:rPr>
          <w:rFonts w:ascii="Arial" w:hAnsi="Arial" w:cs="Arial"/>
          <w:sz w:val="22"/>
          <w:szCs w:val="22"/>
          <w:lang w:val="en-ZA"/>
        </w:rPr>
        <w:t>that the legislation be amended to address this.</w:t>
      </w:r>
    </w:p>
    <w:p w:rsidR="00A000F3" w:rsidRPr="00483CC0" w:rsidRDefault="00A000F3" w:rsidP="00483CC0">
      <w:pPr>
        <w:autoSpaceDE w:val="0"/>
        <w:autoSpaceDN w:val="0"/>
        <w:adjustRightInd w:val="0"/>
        <w:spacing w:before="240" w:after="240" w:line="259" w:lineRule="auto"/>
        <w:jc w:val="both"/>
        <w:rPr>
          <w:rFonts w:ascii="Arial" w:hAnsi="Arial" w:cs="Arial"/>
          <w:i/>
          <w:iCs/>
          <w:sz w:val="22"/>
          <w:szCs w:val="22"/>
          <w:lang w:val="en-ZA"/>
        </w:rPr>
      </w:pPr>
      <w:r w:rsidRPr="00483CC0">
        <w:rPr>
          <w:rFonts w:ascii="Arial" w:hAnsi="Arial" w:cs="Arial"/>
          <w:i/>
          <w:iCs/>
          <w:sz w:val="22"/>
          <w:szCs w:val="22"/>
          <w:lang w:val="en-ZA"/>
        </w:rPr>
        <w:t>Aligning income tax provisions with the Insurance Act</w:t>
      </w:r>
    </w:p>
    <w:p w:rsidR="00A000F3" w:rsidRPr="00483CC0" w:rsidRDefault="00D74F8D" w:rsidP="00D74F8D">
      <w:pPr>
        <w:autoSpaceDE w:val="0"/>
        <w:autoSpaceDN w:val="0"/>
        <w:adjustRightInd w:val="0"/>
        <w:spacing w:before="240" w:after="240" w:line="259" w:lineRule="auto"/>
        <w:jc w:val="both"/>
        <w:rPr>
          <w:rFonts w:ascii="Arial" w:hAnsi="Arial" w:cs="Arial"/>
          <w:sz w:val="22"/>
          <w:szCs w:val="22"/>
          <w:lang w:val="en-ZA" w:eastAsia="x-none"/>
        </w:rPr>
      </w:pPr>
      <w:r>
        <w:rPr>
          <w:rFonts w:ascii="Arial" w:hAnsi="Arial" w:cs="Arial"/>
          <w:sz w:val="22"/>
          <w:szCs w:val="22"/>
          <w:lang w:val="en-ZA"/>
        </w:rPr>
        <w:t xml:space="preserve">The Insurance Act, </w:t>
      </w:r>
      <w:r w:rsidR="00FD05D8">
        <w:rPr>
          <w:rFonts w:ascii="Arial" w:hAnsi="Arial" w:cs="Arial"/>
          <w:sz w:val="22"/>
          <w:szCs w:val="22"/>
          <w:lang w:val="en-ZA"/>
        </w:rPr>
        <w:t>2017,</w:t>
      </w:r>
      <w:r w:rsidR="00A000F3" w:rsidRPr="00483CC0">
        <w:rPr>
          <w:rFonts w:ascii="Arial" w:hAnsi="Arial" w:cs="Arial"/>
          <w:sz w:val="22"/>
          <w:szCs w:val="22"/>
          <w:lang w:val="en-ZA"/>
        </w:rPr>
        <w:t xml:space="preserve"> which came into effect during 2018, replaced provisions of the Long-Term</w:t>
      </w:r>
      <w:r>
        <w:rPr>
          <w:rFonts w:ascii="Arial" w:hAnsi="Arial" w:cs="Arial"/>
          <w:sz w:val="22"/>
          <w:szCs w:val="22"/>
          <w:lang w:val="en-ZA"/>
        </w:rPr>
        <w:t xml:space="preserve"> </w:t>
      </w:r>
      <w:r w:rsidR="00A000F3" w:rsidRPr="00483CC0">
        <w:rPr>
          <w:rFonts w:ascii="Arial" w:hAnsi="Arial" w:cs="Arial"/>
          <w:sz w:val="22"/>
          <w:szCs w:val="22"/>
          <w:lang w:val="en-ZA"/>
        </w:rPr>
        <w:t>Insurance Act (1998) and the Short-Term Insurance Act (1998). It is proposed that definitions in the</w:t>
      </w:r>
      <w:r>
        <w:rPr>
          <w:rFonts w:ascii="Arial" w:hAnsi="Arial" w:cs="Arial"/>
          <w:sz w:val="22"/>
          <w:szCs w:val="22"/>
          <w:lang w:val="en-ZA"/>
        </w:rPr>
        <w:t xml:space="preserve"> </w:t>
      </w:r>
      <w:r w:rsidR="00E965A1">
        <w:rPr>
          <w:rFonts w:ascii="Arial" w:hAnsi="Arial" w:cs="Arial"/>
          <w:sz w:val="22"/>
          <w:szCs w:val="22"/>
          <w:lang w:val="en-ZA"/>
        </w:rPr>
        <w:t>ITA</w:t>
      </w:r>
      <w:r w:rsidR="00A000F3" w:rsidRPr="00483CC0">
        <w:rPr>
          <w:rFonts w:ascii="Arial" w:hAnsi="Arial" w:cs="Arial"/>
          <w:sz w:val="22"/>
          <w:szCs w:val="22"/>
          <w:lang w:val="en-ZA"/>
        </w:rPr>
        <w:t xml:space="preserve"> be revised in line with the new Insurance Act.</w:t>
      </w:r>
    </w:p>
    <w:p w:rsidR="004F5B1F" w:rsidRPr="00815256" w:rsidRDefault="000348EC" w:rsidP="00D85D3F">
      <w:pPr>
        <w:pStyle w:val="Heading2"/>
        <w:spacing w:before="240" w:after="240" w:line="259" w:lineRule="auto"/>
        <w:jc w:val="both"/>
        <w:rPr>
          <w:rFonts w:ascii="Arial" w:hAnsi="Arial" w:cs="Arial"/>
          <w:sz w:val="22"/>
          <w:szCs w:val="22"/>
        </w:rPr>
      </w:pPr>
      <w:bookmarkStart w:id="15" w:name="_Toc1573031"/>
      <w:r w:rsidRPr="00815256">
        <w:rPr>
          <w:rFonts w:ascii="Arial" w:hAnsi="Arial" w:cs="Arial"/>
          <w:sz w:val="22"/>
          <w:szCs w:val="22"/>
        </w:rPr>
        <w:t>Incentives</w:t>
      </w:r>
      <w:bookmarkEnd w:id="15"/>
    </w:p>
    <w:p w:rsidR="00A000F3" w:rsidRPr="00D74F8D" w:rsidRDefault="00D74F8D" w:rsidP="00D74F8D">
      <w:pPr>
        <w:autoSpaceDE w:val="0"/>
        <w:autoSpaceDN w:val="0"/>
        <w:adjustRightInd w:val="0"/>
        <w:spacing w:before="240" w:after="240" w:line="259" w:lineRule="auto"/>
        <w:jc w:val="both"/>
        <w:rPr>
          <w:rFonts w:ascii="Arial" w:hAnsi="Arial" w:cs="Arial"/>
          <w:b/>
          <w:iCs/>
          <w:sz w:val="22"/>
          <w:szCs w:val="22"/>
          <w:lang w:val="en-ZA"/>
        </w:rPr>
      </w:pPr>
      <w:r>
        <w:rPr>
          <w:rFonts w:ascii="Arial" w:hAnsi="Arial" w:cs="Arial"/>
          <w:b/>
          <w:iCs/>
          <w:sz w:val="22"/>
          <w:szCs w:val="22"/>
          <w:lang w:val="en-ZA"/>
        </w:rPr>
        <w:t>S</w:t>
      </w:r>
      <w:r w:rsidR="00A000F3" w:rsidRPr="00D74F8D">
        <w:rPr>
          <w:rFonts w:ascii="Arial" w:hAnsi="Arial" w:cs="Arial"/>
          <w:b/>
          <w:iCs/>
          <w:sz w:val="22"/>
          <w:szCs w:val="22"/>
          <w:lang w:val="en-ZA"/>
        </w:rPr>
        <w:t xml:space="preserve">pecial economic zone </w:t>
      </w:r>
      <w:r>
        <w:rPr>
          <w:rFonts w:ascii="Arial" w:hAnsi="Arial" w:cs="Arial"/>
          <w:b/>
          <w:iCs/>
          <w:sz w:val="22"/>
          <w:szCs w:val="22"/>
          <w:lang w:val="en-ZA"/>
        </w:rPr>
        <w:t xml:space="preserve">(SEZ) </w:t>
      </w:r>
      <w:r w:rsidR="00A000F3" w:rsidRPr="00D74F8D">
        <w:rPr>
          <w:rFonts w:ascii="Arial" w:hAnsi="Arial" w:cs="Arial"/>
          <w:b/>
          <w:iCs/>
          <w:sz w:val="22"/>
          <w:szCs w:val="22"/>
          <w:lang w:val="en-ZA"/>
        </w:rPr>
        <w:t>regime</w:t>
      </w:r>
    </w:p>
    <w:p w:rsidR="00A000F3" w:rsidRPr="00D74F8D" w:rsidRDefault="00A000F3" w:rsidP="00D74F8D">
      <w:pPr>
        <w:autoSpaceDE w:val="0"/>
        <w:autoSpaceDN w:val="0"/>
        <w:adjustRightInd w:val="0"/>
        <w:spacing w:before="240" w:after="240" w:line="259" w:lineRule="auto"/>
        <w:jc w:val="both"/>
        <w:rPr>
          <w:rFonts w:ascii="Arial" w:hAnsi="Arial" w:cs="Arial"/>
          <w:i/>
          <w:sz w:val="22"/>
          <w:szCs w:val="22"/>
          <w:lang w:val="en-ZA"/>
        </w:rPr>
      </w:pPr>
      <w:r w:rsidRPr="00D74F8D">
        <w:rPr>
          <w:rFonts w:ascii="Arial" w:hAnsi="Arial" w:cs="Arial"/>
          <w:i/>
          <w:sz w:val="22"/>
          <w:szCs w:val="22"/>
          <w:lang w:val="en-ZA"/>
        </w:rPr>
        <w:t>Reviewing anomalous prov</w:t>
      </w:r>
      <w:r w:rsidR="00D74F8D">
        <w:rPr>
          <w:rFonts w:ascii="Arial" w:hAnsi="Arial" w:cs="Arial"/>
          <w:i/>
          <w:sz w:val="22"/>
          <w:szCs w:val="22"/>
          <w:lang w:val="en-ZA"/>
        </w:rPr>
        <w:t>isions</w:t>
      </w:r>
    </w:p>
    <w:p w:rsidR="00A000F3" w:rsidRPr="00D74F8D" w:rsidRDefault="00A000F3" w:rsidP="00D74F8D">
      <w:pPr>
        <w:autoSpaceDE w:val="0"/>
        <w:autoSpaceDN w:val="0"/>
        <w:adjustRightInd w:val="0"/>
        <w:spacing w:before="240" w:after="240" w:line="259" w:lineRule="auto"/>
        <w:jc w:val="both"/>
        <w:rPr>
          <w:rFonts w:ascii="Arial" w:hAnsi="Arial" w:cs="Arial"/>
          <w:sz w:val="22"/>
          <w:szCs w:val="22"/>
          <w:lang w:val="en-ZA"/>
        </w:rPr>
      </w:pPr>
      <w:r w:rsidRPr="00D74F8D">
        <w:rPr>
          <w:rFonts w:ascii="Arial" w:hAnsi="Arial" w:cs="Arial"/>
          <w:sz w:val="22"/>
          <w:szCs w:val="22"/>
          <w:lang w:val="en-ZA"/>
        </w:rPr>
        <w:t xml:space="preserve">As taxation provisions relating to special economic zones </w:t>
      </w:r>
      <w:r w:rsidR="00D74F8D">
        <w:rPr>
          <w:rFonts w:ascii="Arial" w:hAnsi="Arial" w:cs="Arial"/>
          <w:sz w:val="22"/>
          <w:szCs w:val="22"/>
          <w:lang w:val="en-ZA"/>
        </w:rPr>
        <w:t xml:space="preserve">(SEZs) </w:t>
      </w:r>
      <w:r w:rsidRPr="00D74F8D">
        <w:rPr>
          <w:rFonts w:ascii="Arial" w:hAnsi="Arial" w:cs="Arial"/>
          <w:sz w:val="22"/>
          <w:szCs w:val="22"/>
          <w:lang w:val="en-ZA"/>
        </w:rPr>
        <w:t>preceded implementation of the programme,</w:t>
      </w:r>
      <w:r w:rsidR="00D74F8D">
        <w:rPr>
          <w:rFonts w:ascii="Arial" w:hAnsi="Arial" w:cs="Arial"/>
          <w:sz w:val="22"/>
          <w:szCs w:val="22"/>
          <w:lang w:val="en-ZA"/>
        </w:rPr>
        <w:t xml:space="preserve"> </w:t>
      </w:r>
      <w:r w:rsidRPr="00D74F8D">
        <w:rPr>
          <w:rFonts w:ascii="Arial" w:hAnsi="Arial" w:cs="Arial"/>
          <w:sz w:val="22"/>
          <w:szCs w:val="22"/>
          <w:lang w:val="en-ZA"/>
        </w:rPr>
        <w:t>there is now some misalignment between the provisions and the stated objectives of the programme.</w:t>
      </w:r>
      <w:r w:rsidR="00D74F8D">
        <w:rPr>
          <w:rFonts w:ascii="Arial" w:hAnsi="Arial" w:cs="Arial"/>
          <w:sz w:val="22"/>
          <w:szCs w:val="22"/>
          <w:lang w:val="en-ZA"/>
        </w:rPr>
        <w:t xml:space="preserve"> </w:t>
      </w:r>
      <w:r w:rsidRPr="00D74F8D">
        <w:rPr>
          <w:rFonts w:ascii="Arial" w:hAnsi="Arial" w:cs="Arial"/>
          <w:sz w:val="22"/>
          <w:szCs w:val="22"/>
          <w:lang w:val="en-ZA"/>
        </w:rPr>
        <w:t>Government proposes to review these provisions to clarify the policy intent and address unintended</w:t>
      </w:r>
      <w:r w:rsidR="00D74F8D">
        <w:rPr>
          <w:rFonts w:ascii="Arial" w:hAnsi="Arial" w:cs="Arial"/>
          <w:sz w:val="22"/>
          <w:szCs w:val="22"/>
          <w:lang w:val="en-ZA"/>
        </w:rPr>
        <w:t xml:space="preserve"> </w:t>
      </w:r>
      <w:r w:rsidRPr="00D74F8D">
        <w:rPr>
          <w:rFonts w:ascii="Arial" w:hAnsi="Arial" w:cs="Arial"/>
          <w:sz w:val="22"/>
          <w:szCs w:val="22"/>
          <w:lang w:val="en-ZA"/>
        </w:rPr>
        <w:t xml:space="preserve">misalignment with the </w:t>
      </w:r>
      <w:r w:rsidR="00D74F8D">
        <w:rPr>
          <w:rFonts w:ascii="Arial" w:hAnsi="Arial" w:cs="Arial"/>
          <w:sz w:val="22"/>
          <w:szCs w:val="22"/>
          <w:lang w:val="en-ZA"/>
        </w:rPr>
        <w:t>Special Economic Zone Act, 2016</w:t>
      </w:r>
      <w:r w:rsidRPr="00D74F8D">
        <w:rPr>
          <w:rFonts w:ascii="Arial" w:hAnsi="Arial" w:cs="Arial"/>
          <w:sz w:val="22"/>
          <w:szCs w:val="22"/>
          <w:lang w:val="en-ZA"/>
        </w:rPr>
        <w:t>.</w:t>
      </w:r>
    </w:p>
    <w:p w:rsidR="00A000F3" w:rsidRPr="00D74F8D" w:rsidRDefault="00A000F3" w:rsidP="00D74F8D">
      <w:pPr>
        <w:autoSpaceDE w:val="0"/>
        <w:autoSpaceDN w:val="0"/>
        <w:adjustRightInd w:val="0"/>
        <w:spacing w:before="240" w:after="240" w:line="259" w:lineRule="auto"/>
        <w:jc w:val="both"/>
        <w:rPr>
          <w:rFonts w:ascii="Arial" w:hAnsi="Arial" w:cs="Arial"/>
          <w:i/>
          <w:sz w:val="22"/>
          <w:szCs w:val="22"/>
          <w:lang w:val="en-ZA"/>
        </w:rPr>
      </w:pPr>
      <w:r w:rsidRPr="00D74F8D">
        <w:rPr>
          <w:rFonts w:ascii="Arial" w:hAnsi="Arial" w:cs="Arial"/>
          <w:i/>
          <w:sz w:val="22"/>
          <w:szCs w:val="22"/>
          <w:lang w:val="en-ZA"/>
        </w:rPr>
        <w:t>Reviewing the anti-avoidance measures relating to transactions between a company and connected</w:t>
      </w:r>
      <w:r w:rsidR="00D74F8D" w:rsidRPr="00D74F8D">
        <w:rPr>
          <w:rFonts w:ascii="Arial" w:hAnsi="Arial" w:cs="Arial"/>
          <w:i/>
          <w:sz w:val="22"/>
          <w:szCs w:val="22"/>
          <w:lang w:val="en-ZA"/>
        </w:rPr>
        <w:t xml:space="preserve"> persons</w:t>
      </w:r>
    </w:p>
    <w:p w:rsidR="00A000F3" w:rsidRPr="00D74F8D" w:rsidRDefault="00A000F3" w:rsidP="00D74F8D">
      <w:pPr>
        <w:autoSpaceDE w:val="0"/>
        <w:autoSpaceDN w:val="0"/>
        <w:adjustRightInd w:val="0"/>
        <w:spacing w:before="240" w:after="240" w:line="259" w:lineRule="auto"/>
        <w:jc w:val="both"/>
        <w:rPr>
          <w:rFonts w:ascii="Arial" w:hAnsi="Arial" w:cs="Arial"/>
          <w:sz w:val="22"/>
          <w:szCs w:val="22"/>
          <w:lang w:val="en-ZA"/>
        </w:rPr>
      </w:pPr>
      <w:r w:rsidRPr="00D74F8D">
        <w:rPr>
          <w:rFonts w:ascii="Arial" w:hAnsi="Arial" w:cs="Arial"/>
          <w:sz w:val="22"/>
          <w:szCs w:val="22"/>
          <w:lang w:val="en-ZA"/>
        </w:rPr>
        <w:t xml:space="preserve">Qualifying companies deriving taxable income from within the </w:t>
      </w:r>
      <w:r w:rsidR="00D74F8D">
        <w:rPr>
          <w:rFonts w:ascii="Arial" w:hAnsi="Arial" w:cs="Arial"/>
          <w:sz w:val="22"/>
          <w:szCs w:val="22"/>
          <w:lang w:val="en-ZA"/>
        </w:rPr>
        <w:t>SEZ regime</w:t>
      </w:r>
      <w:r w:rsidRPr="00D74F8D">
        <w:rPr>
          <w:rFonts w:ascii="Arial" w:hAnsi="Arial" w:cs="Arial"/>
          <w:sz w:val="22"/>
          <w:szCs w:val="22"/>
          <w:lang w:val="en-ZA"/>
        </w:rPr>
        <w:t xml:space="preserve"> benefit</w:t>
      </w:r>
      <w:r w:rsidR="00D74F8D">
        <w:rPr>
          <w:rFonts w:ascii="Arial" w:hAnsi="Arial" w:cs="Arial"/>
          <w:sz w:val="22"/>
          <w:szCs w:val="22"/>
          <w:lang w:val="en-ZA"/>
        </w:rPr>
        <w:t xml:space="preserve"> </w:t>
      </w:r>
      <w:r w:rsidRPr="00D74F8D">
        <w:rPr>
          <w:rFonts w:ascii="Arial" w:hAnsi="Arial" w:cs="Arial"/>
          <w:sz w:val="22"/>
          <w:szCs w:val="22"/>
          <w:lang w:val="en-ZA"/>
        </w:rPr>
        <w:t>from a reduced co</w:t>
      </w:r>
      <w:r w:rsidR="00D74F8D">
        <w:rPr>
          <w:rFonts w:ascii="Arial" w:hAnsi="Arial" w:cs="Arial"/>
          <w:sz w:val="22"/>
          <w:szCs w:val="22"/>
          <w:lang w:val="en-ZA"/>
        </w:rPr>
        <w:t>rporate tax rate of 15%.</w:t>
      </w:r>
      <w:r w:rsidRPr="00D74F8D">
        <w:rPr>
          <w:rFonts w:ascii="Arial" w:hAnsi="Arial" w:cs="Arial"/>
          <w:sz w:val="22"/>
          <w:szCs w:val="22"/>
          <w:lang w:val="en-ZA"/>
        </w:rPr>
        <w:t xml:space="preserve"> To counter potential profit-shifting, a qualifying</w:t>
      </w:r>
      <w:r w:rsidR="00D74F8D">
        <w:rPr>
          <w:rFonts w:ascii="Arial" w:hAnsi="Arial" w:cs="Arial"/>
          <w:sz w:val="22"/>
          <w:szCs w:val="22"/>
          <w:lang w:val="en-ZA"/>
        </w:rPr>
        <w:t xml:space="preserve"> company may </w:t>
      </w:r>
      <w:r w:rsidRPr="00D74F8D">
        <w:rPr>
          <w:rFonts w:ascii="Arial" w:hAnsi="Arial" w:cs="Arial"/>
          <w:sz w:val="22"/>
          <w:szCs w:val="22"/>
          <w:lang w:val="en-ZA"/>
        </w:rPr>
        <w:t>not claim this b</w:t>
      </w:r>
      <w:r w:rsidR="00D74F8D">
        <w:rPr>
          <w:rFonts w:ascii="Arial" w:hAnsi="Arial" w:cs="Arial"/>
          <w:sz w:val="22"/>
          <w:szCs w:val="22"/>
          <w:lang w:val="en-ZA"/>
        </w:rPr>
        <w:t>enefit if more than 20%</w:t>
      </w:r>
      <w:r w:rsidRPr="00D74F8D">
        <w:rPr>
          <w:rFonts w:ascii="Arial" w:hAnsi="Arial" w:cs="Arial"/>
          <w:sz w:val="22"/>
          <w:szCs w:val="22"/>
          <w:lang w:val="en-ZA"/>
        </w:rPr>
        <w:t>of its deductible expenditure or its income</w:t>
      </w:r>
      <w:r w:rsidR="00D74F8D">
        <w:rPr>
          <w:rFonts w:ascii="Arial" w:hAnsi="Arial" w:cs="Arial"/>
          <w:sz w:val="22"/>
          <w:szCs w:val="22"/>
          <w:lang w:val="en-ZA"/>
        </w:rPr>
        <w:t xml:space="preserve"> </w:t>
      </w:r>
      <w:r w:rsidRPr="00D74F8D">
        <w:rPr>
          <w:rFonts w:ascii="Arial" w:hAnsi="Arial" w:cs="Arial"/>
          <w:sz w:val="22"/>
          <w:szCs w:val="22"/>
          <w:lang w:val="en-ZA"/>
        </w:rPr>
        <w:t>arises from transactions with connected persons. This anti-avoidance measure may harm legitimate</w:t>
      </w:r>
      <w:r w:rsidR="00D74F8D">
        <w:rPr>
          <w:rFonts w:ascii="Arial" w:hAnsi="Arial" w:cs="Arial"/>
          <w:sz w:val="22"/>
          <w:szCs w:val="22"/>
          <w:lang w:val="en-ZA"/>
        </w:rPr>
        <w:t xml:space="preserve"> </w:t>
      </w:r>
      <w:r w:rsidRPr="00D74F8D">
        <w:rPr>
          <w:rFonts w:ascii="Arial" w:hAnsi="Arial" w:cs="Arial"/>
          <w:sz w:val="22"/>
          <w:szCs w:val="22"/>
          <w:lang w:val="en-ZA"/>
        </w:rPr>
        <w:t xml:space="preserve">business transactions as some business models in </w:t>
      </w:r>
      <w:r w:rsidR="00D74F8D">
        <w:rPr>
          <w:rFonts w:ascii="Arial" w:hAnsi="Arial" w:cs="Arial"/>
          <w:sz w:val="22"/>
          <w:szCs w:val="22"/>
          <w:lang w:val="en-ZA"/>
        </w:rPr>
        <w:t>SEZs</w:t>
      </w:r>
      <w:r w:rsidRPr="00D74F8D">
        <w:rPr>
          <w:rFonts w:ascii="Arial" w:hAnsi="Arial" w:cs="Arial"/>
          <w:sz w:val="22"/>
          <w:szCs w:val="22"/>
          <w:lang w:val="en-ZA"/>
        </w:rPr>
        <w:t xml:space="preserve"> were accepted before the anti</w:t>
      </w:r>
      <w:r w:rsidR="00D74F8D">
        <w:rPr>
          <w:rFonts w:ascii="Arial" w:hAnsi="Arial" w:cs="Arial"/>
          <w:sz w:val="22"/>
          <w:szCs w:val="22"/>
          <w:lang w:val="en-ZA"/>
        </w:rPr>
        <w:t>-</w:t>
      </w:r>
      <w:r w:rsidRPr="00D74F8D">
        <w:rPr>
          <w:rFonts w:ascii="Arial" w:hAnsi="Arial" w:cs="Arial"/>
          <w:sz w:val="22"/>
          <w:szCs w:val="22"/>
          <w:lang w:val="en-ZA"/>
        </w:rPr>
        <w:t>avoidance</w:t>
      </w:r>
      <w:r w:rsidR="00D74F8D">
        <w:rPr>
          <w:rFonts w:ascii="Arial" w:hAnsi="Arial" w:cs="Arial"/>
          <w:sz w:val="22"/>
          <w:szCs w:val="22"/>
          <w:lang w:val="en-ZA"/>
        </w:rPr>
        <w:t xml:space="preserve"> </w:t>
      </w:r>
      <w:r w:rsidRPr="00D74F8D">
        <w:rPr>
          <w:rFonts w:ascii="Arial" w:hAnsi="Arial" w:cs="Arial"/>
          <w:sz w:val="22"/>
          <w:szCs w:val="22"/>
          <w:lang w:val="en-ZA"/>
        </w:rPr>
        <w:t>measure was introduced. It is proposed that the measure be reviewed and clarified to meet</w:t>
      </w:r>
      <w:r w:rsidR="00D74F8D">
        <w:rPr>
          <w:rFonts w:ascii="Arial" w:hAnsi="Arial" w:cs="Arial"/>
          <w:sz w:val="22"/>
          <w:szCs w:val="22"/>
          <w:lang w:val="en-ZA"/>
        </w:rPr>
        <w:t xml:space="preserve"> </w:t>
      </w:r>
      <w:r w:rsidRPr="00D74F8D">
        <w:rPr>
          <w:rFonts w:ascii="Arial" w:hAnsi="Arial" w:cs="Arial"/>
          <w:sz w:val="22"/>
          <w:szCs w:val="22"/>
          <w:lang w:val="en-ZA"/>
        </w:rPr>
        <w:t>its original intent.</w:t>
      </w:r>
    </w:p>
    <w:p w:rsidR="00A000F3" w:rsidRPr="00D74F8D" w:rsidRDefault="00D74F8D" w:rsidP="00D74F8D">
      <w:pPr>
        <w:autoSpaceDE w:val="0"/>
        <w:autoSpaceDN w:val="0"/>
        <w:adjustRightInd w:val="0"/>
        <w:spacing w:before="240" w:after="240" w:line="259" w:lineRule="auto"/>
        <w:jc w:val="both"/>
        <w:rPr>
          <w:rFonts w:ascii="Arial" w:hAnsi="Arial" w:cs="Arial"/>
          <w:b/>
          <w:iCs/>
          <w:sz w:val="22"/>
          <w:szCs w:val="22"/>
          <w:lang w:val="en-ZA"/>
        </w:rPr>
      </w:pPr>
      <w:r>
        <w:rPr>
          <w:rFonts w:ascii="Arial" w:hAnsi="Arial" w:cs="Arial"/>
          <w:b/>
          <w:iCs/>
          <w:sz w:val="22"/>
          <w:szCs w:val="22"/>
          <w:lang w:val="en-ZA"/>
        </w:rPr>
        <w:t>Venture capital company tax</w:t>
      </w:r>
    </w:p>
    <w:p w:rsidR="00A000F3" w:rsidRDefault="00A000F3" w:rsidP="00D74F8D">
      <w:pPr>
        <w:autoSpaceDE w:val="0"/>
        <w:autoSpaceDN w:val="0"/>
        <w:adjustRightInd w:val="0"/>
        <w:spacing w:before="240" w:after="240" w:line="259" w:lineRule="auto"/>
        <w:jc w:val="both"/>
        <w:rPr>
          <w:rFonts w:ascii="Arial" w:hAnsi="Arial" w:cs="Arial"/>
          <w:sz w:val="22"/>
          <w:szCs w:val="22"/>
          <w:lang w:val="en-ZA"/>
        </w:rPr>
      </w:pPr>
      <w:r w:rsidRPr="00D74F8D">
        <w:rPr>
          <w:rFonts w:ascii="Arial" w:hAnsi="Arial" w:cs="Arial"/>
          <w:sz w:val="22"/>
          <w:szCs w:val="22"/>
          <w:lang w:val="en-ZA"/>
        </w:rPr>
        <w:t>In 2018, changes were made to the venture capital company tax regime to prevent abuse of various</w:t>
      </w:r>
      <w:r w:rsidR="00D74F8D">
        <w:rPr>
          <w:rFonts w:ascii="Arial" w:hAnsi="Arial" w:cs="Arial"/>
          <w:sz w:val="22"/>
          <w:szCs w:val="22"/>
          <w:lang w:val="en-ZA"/>
        </w:rPr>
        <w:t xml:space="preserve"> </w:t>
      </w:r>
      <w:r w:rsidRPr="00D74F8D">
        <w:rPr>
          <w:rFonts w:ascii="Arial" w:hAnsi="Arial" w:cs="Arial"/>
          <w:sz w:val="22"/>
          <w:szCs w:val="22"/>
          <w:lang w:val="en-ZA"/>
        </w:rPr>
        <w:t xml:space="preserve">aspects of the system. It has come to government’s attention that some taxpayers are </w:t>
      </w:r>
      <w:r w:rsidR="00D74F8D">
        <w:rPr>
          <w:rFonts w:ascii="Arial" w:hAnsi="Arial" w:cs="Arial"/>
          <w:sz w:val="22"/>
          <w:szCs w:val="22"/>
          <w:lang w:val="en-ZA"/>
        </w:rPr>
        <w:lastRenderedPageBreak/>
        <w:t>trying to benefit from unintended,</w:t>
      </w:r>
      <w:r w:rsidRPr="00D74F8D">
        <w:rPr>
          <w:rFonts w:ascii="Arial" w:hAnsi="Arial" w:cs="Arial"/>
          <w:sz w:val="22"/>
          <w:szCs w:val="22"/>
          <w:lang w:val="en-ZA"/>
        </w:rPr>
        <w:t xml:space="preserve"> excessive tax deductions. It is proposed that these</w:t>
      </w:r>
      <w:r w:rsidR="00D74F8D">
        <w:rPr>
          <w:rFonts w:ascii="Arial" w:hAnsi="Arial" w:cs="Arial"/>
          <w:sz w:val="22"/>
          <w:szCs w:val="22"/>
          <w:lang w:val="en-ZA"/>
        </w:rPr>
        <w:t xml:space="preserve"> </w:t>
      </w:r>
      <w:r w:rsidRPr="00D74F8D">
        <w:rPr>
          <w:rFonts w:ascii="Arial" w:hAnsi="Arial" w:cs="Arial"/>
          <w:sz w:val="22"/>
          <w:szCs w:val="22"/>
          <w:lang w:val="en-ZA"/>
        </w:rPr>
        <w:t>rules be reviewed to prevent this abuse.</w:t>
      </w:r>
    </w:p>
    <w:p w:rsidR="00E965A1" w:rsidRPr="00E965A1" w:rsidRDefault="00E965A1" w:rsidP="00E965A1">
      <w:pPr>
        <w:autoSpaceDE w:val="0"/>
        <w:autoSpaceDN w:val="0"/>
        <w:adjustRightInd w:val="0"/>
        <w:spacing w:before="240" w:after="240" w:line="259" w:lineRule="auto"/>
        <w:jc w:val="both"/>
        <w:rPr>
          <w:rFonts w:ascii="Arial" w:hAnsi="Arial" w:cs="Arial"/>
          <w:b/>
          <w:iCs/>
          <w:sz w:val="22"/>
          <w:szCs w:val="22"/>
          <w:lang w:val="en-ZA"/>
        </w:rPr>
      </w:pPr>
      <w:r w:rsidRPr="00E965A1">
        <w:rPr>
          <w:rFonts w:ascii="Arial" w:hAnsi="Arial" w:cs="Arial"/>
          <w:b/>
          <w:iCs/>
          <w:sz w:val="22"/>
          <w:szCs w:val="22"/>
          <w:lang w:val="en-ZA"/>
        </w:rPr>
        <w:t>Energy-efficiency savings tax initiative</w:t>
      </w:r>
    </w:p>
    <w:p w:rsidR="00E965A1" w:rsidRDefault="00E965A1" w:rsidP="00E965A1">
      <w:pPr>
        <w:autoSpaceDE w:val="0"/>
        <w:autoSpaceDN w:val="0"/>
        <w:adjustRightInd w:val="0"/>
        <w:spacing w:before="240" w:after="240" w:line="259" w:lineRule="auto"/>
        <w:jc w:val="both"/>
        <w:rPr>
          <w:rFonts w:ascii="Arial" w:hAnsi="Arial" w:cs="Arial"/>
          <w:sz w:val="22"/>
          <w:szCs w:val="22"/>
          <w:lang w:val="en-ZA"/>
        </w:rPr>
      </w:pPr>
      <w:r w:rsidRPr="00E965A1">
        <w:rPr>
          <w:rFonts w:ascii="Arial" w:hAnsi="Arial" w:cs="Arial"/>
          <w:sz w:val="22"/>
          <w:szCs w:val="22"/>
          <w:lang w:val="en-ZA"/>
        </w:rPr>
        <w:t>The energy-efficiency savings tax incentive was introduced in November</w:t>
      </w:r>
      <w:r>
        <w:rPr>
          <w:rFonts w:ascii="Arial" w:hAnsi="Arial" w:cs="Arial"/>
          <w:sz w:val="22"/>
          <w:szCs w:val="22"/>
          <w:lang w:val="en-ZA"/>
        </w:rPr>
        <w:t xml:space="preserve"> </w:t>
      </w:r>
      <w:r w:rsidRPr="00E965A1">
        <w:rPr>
          <w:rFonts w:ascii="Arial" w:hAnsi="Arial" w:cs="Arial"/>
          <w:sz w:val="22"/>
          <w:szCs w:val="22"/>
          <w:lang w:val="en-ZA"/>
        </w:rPr>
        <w:t>2013 to offset the tax burden on industry from the introduction of the</w:t>
      </w:r>
      <w:r>
        <w:rPr>
          <w:rFonts w:ascii="Arial" w:hAnsi="Arial" w:cs="Arial"/>
          <w:sz w:val="22"/>
          <w:szCs w:val="22"/>
          <w:lang w:val="en-ZA"/>
        </w:rPr>
        <w:t xml:space="preserve"> </w:t>
      </w:r>
      <w:r w:rsidRPr="00E965A1">
        <w:rPr>
          <w:rFonts w:ascii="Arial" w:hAnsi="Arial" w:cs="Arial"/>
          <w:sz w:val="22"/>
          <w:szCs w:val="22"/>
          <w:lang w:val="en-ZA"/>
        </w:rPr>
        <w:t>carbon tax. The incentive</w:t>
      </w:r>
      <w:r>
        <w:rPr>
          <w:rFonts w:ascii="Arial" w:hAnsi="Arial" w:cs="Arial"/>
          <w:sz w:val="22"/>
          <w:szCs w:val="22"/>
          <w:lang w:val="en-ZA"/>
        </w:rPr>
        <w:t xml:space="preserve"> is due to</w:t>
      </w:r>
      <w:r w:rsidRPr="00E965A1">
        <w:rPr>
          <w:rFonts w:ascii="Arial" w:hAnsi="Arial" w:cs="Arial"/>
          <w:sz w:val="22"/>
          <w:szCs w:val="22"/>
          <w:lang w:val="en-ZA"/>
        </w:rPr>
        <w:t xml:space="preserve"> expire on 31</w:t>
      </w:r>
      <w:r>
        <w:rPr>
          <w:rFonts w:ascii="Arial" w:hAnsi="Arial" w:cs="Arial"/>
          <w:sz w:val="22"/>
          <w:szCs w:val="22"/>
          <w:lang w:val="en-ZA"/>
        </w:rPr>
        <w:t> </w:t>
      </w:r>
      <w:r w:rsidRPr="00E965A1">
        <w:rPr>
          <w:rFonts w:ascii="Arial" w:hAnsi="Arial" w:cs="Arial"/>
          <w:sz w:val="22"/>
          <w:szCs w:val="22"/>
          <w:lang w:val="en-ZA"/>
        </w:rPr>
        <w:t>December 2019. It provides</w:t>
      </w:r>
      <w:r>
        <w:rPr>
          <w:rFonts w:ascii="Arial" w:hAnsi="Arial" w:cs="Arial"/>
          <w:sz w:val="22"/>
          <w:szCs w:val="22"/>
          <w:lang w:val="en-ZA"/>
        </w:rPr>
        <w:t xml:space="preserve"> </w:t>
      </w:r>
      <w:r w:rsidRPr="00E965A1">
        <w:rPr>
          <w:rFonts w:ascii="Arial" w:hAnsi="Arial" w:cs="Arial"/>
          <w:sz w:val="22"/>
          <w:szCs w:val="22"/>
          <w:lang w:val="en-ZA"/>
        </w:rPr>
        <w:t>companies with a tax deduction for energy-efficient investments,</w:t>
      </w:r>
      <w:r>
        <w:rPr>
          <w:rFonts w:ascii="Arial" w:hAnsi="Arial" w:cs="Arial"/>
          <w:sz w:val="22"/>
          <w:szCs w:val="22"/>
          <w:lang w:val="en-ZA"/>
        </w:rPr>
        <w:t xml:space="preserve"> </w:t>
      </w:r>
      <w:r w:rsidRPr="00E965A1">
        <w:rPr>
          <w:rFonts w:ascii="Arial" w:hAnsi="Arial" w:cs="Arial"/>
          <w:sz w:val="22"/>
          <w:szCs w:val="22"/>
          <w:lang w:val="en-ZA"/>
        </w:rPr>
        <w:t>contributing to environmental goals while reducing energy costs. To</w:t>
      </w:r>
      <w:r>
        <w:rPr>
          <w:rFonts w:ascii="Arial" w:hAnsi="Arial" w:cs="Arial"/>
          <w:sz w:val="22"/>
          <w:szCs w:val="22"/>
          <w:lang w:val="en-ZA"/>
        </w:rPr>
        <w:t xml:space="preserve"> </w:t>
      </w:r>
      <w:r w:rsidRPr="00E965A1">
        <w:rPr>
          <w:rFonts w:ascii="Arial" w:hAnsi="Arial" w:cs="Arial"/>
          <w:sz w:val="22"/>
          <w:szCs w:val="22"/>
          <w:lang w:val="en-ZA"/>
        </w:rPr>
        <w:t>encourage additional investment in energy efficiency, government</w:t>
      </w:r>
      <w:r>
        <w:rPr>
          <w:rFonts w:ascii="Arial" w:hAnsi="Arial" w:cs="Arial"/>
          <w:sz w:val="22"/>
          <w:szCs w:val="22"/>
          <w:lang w:val="en-ZA"/>
        </w:rPr>
        <w:t xml:space="preserve"> </w:t>
      </w:r>
      <w:r w:rsidRPr="00E965A1">
        <w:rPr>
          <w:rFonts w:ascii="Arial" w:hAnsi="Arial" w:cs="Arial"/>
          <w:sz w:val="22"/>
          <w:szCs w:val="22"/>
          <w:lang w:val="en-ZA"/>
        </w:rPr>
        <w:t>proposes to exte</w:t>
      </w:r>
      <w:r>
        <w:rPr>
          <w:rFonts w:ascii="Arial" w:hAnsi="Arial" w:cs="Arial"/>
          <w:sz w:val="22"/>
          <w:szCs w:val="22"/>
          <w:lang w:val="en-ZA"/>
        </w:rPr>
        <w:t>nd the incentive to 31 December </w:t>
      </w:r>
      <w:r w:rsidRPr="00E965A1">
        <w:rPr>
          <w:rFonts w:ascii="Arial" w:hAnsi="Arial" w:cs="Arial"/>
          <w:sz w:val="22"/>
          <w:szCs w:val="22"/>
          <w:lang w:val="en-ZA"/>
        </w:rPr>
        <w:t>2022. During 2019,</w:t>
      </w:r>
      <w:r>
        <w:rPr>
          <w:rFonts w:ascii="Arial" w:hAnsi="Arial" w:cs="Arial"/>
          <w:sz w:val="22"/>
          <w:szCs w:val="22"/>
          <w:lang w:val="en-ZA"/>
        </w:rPr>
        <w:t xml:space="preserve"> </w:t>
      </w:r>
      <w:r w:rsidRPr="00E965A1">
        <w:rPr>
          <w:rFonts w:ascii="Arial" w:hAnsi="Arial" w:cs="Arial"/>
          <w:sz w:val="22"/>
          <w:szCs w:val="22"/>
          <w:lang w:val="en-ZA"/>
        </w:rPr>
        <w:t>the design and administration of the incentive</w:t>
      </w:r>
      <w:r>
        <w:rPr>
          <w:rFonts w:ascii="Arial" w:hAnsi="Arial" w:cs="Arial"/>
          <w:sz w:val="22"/>
          <w:szCs w:val="22"/>
          <w:lang w:val="en-ZA"/>
        </w:rPr>
        <w:t xml:space="preserve"> will be reviewed, with a view to improving</w:t>
      </w:r>
      <w:r w:rsidRPr="00E965A1">
        <w:rPr>
          <w:rFonts w:ascii="Arial" w:hAnsi="Arial" w:cs="Arial"/>
          <w:sz w:val="22"/>
          <w:szCs w:val="22"/>
          <w:lang w:val="en-ZA"/>
        </w:rPr>
        <w:t xml:space="preserve"> its ease of use, effectiveness and economic impact.</w:t>
      </w:r>
    </w:p>
    <w:p w:rsidR="00B1244E" w:rsidRPr="00B1244E" w:rsidRDefault="00B1244E" w:rsidP="00E965A1">
      <w:pPr>
        <w:autoSpaceDE w:val="0"/>
        <w:autoSpaceDN w:val="0"/>
        <w:adjustRightInd w:val="0"/>
        <w:spacing w:before="240" w:after="240" w:line="259" w:lineRule="auto"/>
        <w:jc w:val="both"/>
        <w:rPr>
          <w:rFonts w:ascii="Arial" w:hAnsi="Arial" w:cs="Arial"/>
          <w:b/>
          <w:iCs/>
          <w:sz w:val="22"/>
          <w:szCs w:val="22"/>
          <w:lang w:val="en-ZA"/>
        </w:rPr>
      </w:pPr>
      <w:r w:rsidRPr="00B1244E">
        <w:rPr>
          <w:rFonts w:ascii="Arial" w:hAnsi="Arial" w:cs="Arial"/>
          <w:b/>
          <w:iCs/>
          <w:sz w:val="22"/>
          <w:szCs w:val="22"/>
          <w:lang w:val="en-ZA"/>
        </w:rPr>
        <w:t>Employment tax incentive</w:t>
      </w:r>
    </w:p>
    <w:p w:rsidR="00B1244E" w:rsidRPr="00B1244E" w:rsidRDefault="00B1244E" w:rsidP="00B1244E">
      <w:pPr>
        <w:autoSpaceDE w:val="0"/>
        <w:autoSpaceDN w:val="0"/>
        <w:adjustRightInd w:val="0"/>
        <w:spacing w:before="240" w:after="240" w:line="259" w:lineRule="auto"/>
        <w:jc w:val="both"/>
        <w:rPr>
          <w:rFonts w:ascii="Arial" w:hAnsi="Arial" w:cs="Arial"/>
          <w:i/>
          <w:iCs/>
          <w:sz w:val="22"/>
          <w:szCs w:val="22"/>
          <w:lang w:val="en-ZA"/>
        </w:rPr>
      </w:pPr>
      <w:r w:rsidRPr="00B1244E">
        <w:rPr>
          <w:rFonts w:ascii="Arial" w:hAnsi="Arial" w:cs="Arial"/>
          <w:sz w:val="22"/>
          <w:szCs w:val="22"/>
          <w:lang w:val="en-ZA"/>
        </w:rPr>
        <w:t>In 2018, the employment tax incentive</w:t>
      </w:r>
      <w:r>
        <w:rPr>
          <w:rFonts w:ascii="Arial" w:hAnsi="Arial" w:cs="Arial"/>
          <w:sz w:val="22"/>
          <w:szCs w:val="22"/>
          <w:lang w:val="en-ZA"/>
        </w:rPr>
        <w:t xml:space="preserve"> was extended</w:t>
      </w:r>
      <w:r w:rsidRPr="00B1244E">
        <w:rPr>
          <w:rFonts w:ascii="Arial" w:hAnsi="Arial" w:cs="Arial"/>
          <w:sz w:val="22"/>
          <w:szCs w:val="22"/>
          <w:lang w:val="en-ZA"/>
        </w:rPr>
        <w:t xml:space="preserve"> by 10 years. In addition</w:t>
      </w:r>
      <w:r>
        <w:rPr>
          <w:rFonts w:ascii="Arial" w:hAnsi="Arial" w:cs="Arial"/>
          <w:sz w:val="22"/>
          <w:szCs w:val="22"/>
          <w:lang w:val="en-ZA"/>
        </w:rPr>
        <w:t xml:space="preserve"> to this</w:t>
      </w:r>
      <w:r w:rsidRPr="00B1244E">
        <w:rPr>
          <w:rFonts w:ascii="Arial" w:hAnsi="Arial" w:cs="Arial"/>
          <w:sz w:val="22"/>
          <w:szCs w:val="22"/>
          <w:lang w:val="en-ZA"/>
        </w:rPr>
        <w:t>, the eligible income bands will be adjusted upwards to partially cater for inflation. From 1 March 2019, employers will be able to claim the</w:t>
      </w:r>
      <w:r>
        <w:rPr>
          <w:rFonts w:ascii="Arial" w:hAnsi="Arial" w:cs="Arial"/>
          <w:sz w:val="22"/>
          <w:szCs w:val="22"/>
          <w:lang w:val="en-ZA"/>
        </w:rPr>
        <w:t xml:space="preserve"> </w:t>
      </w:r>
      <w:r w:rsidRPr="00B1244E">
        <w:rPr>
          <w:rFonts w:ascii="Arial" w:hAnsi="Arial" w:cs="Arial"/>
          <w:sz w:val="22"/>
          <w:szCs w:val="22"/>
          <w:lang w:val="en-ZA"/>
        </w:rPr>
        <w:t>maximum value of R1 000 per month for employees earning up to R4</w:t>
      </w:r>
      <w:r>
        <w:rPr>
          <w:rFonts w:ascii="Arial" w:hAnsi="Arial" w:cs="Arial"/>
          <w:sz w:val="22"/>
          <w:szCs w:val="22"/>
          <w:lang w:val="en-ZA"/>
        </w:rPr>
        <w:t> </w:t>
      </w:r>
      <w:r w:rsidRPr="00B1244E">
        <w:rPr>
          <w:rFonts w:ascii="Arial" w:hAnsi="Arial" w:cs="Arial"/>
          <w:sz w:val="22"/>
          <w:szCs w:val="22"/>
          <w:lang w:val="en-ZA"/>
        </w:rPr>
        <w:t>500</w:t>
      </w:r>
      <w:r>
        <w:rPr>
          <w:rFonts w:ascii="Arial" w:hAnsi="Arial" w:cs="Arial"/>
          <w:sz w:val="22"/>
          <w:szCs w:val="22"/>
          <w:lang w:val="en-ZA"/>
        </w:rPr>
        <w:t xml:space="preserve"> </w:t>
      </w:r>
      <w:r w:rsidRPr="00B1244E">
        <w:rPr>
          <w:rFonts w:ascii="Arial" w:hAnsi="Arial" w:cs="Arial"/>
          <w:sz w:val="22"/>
          <w:szCs w:val="22"/>
          <w:lang w:val="en-ZA"/>
        </w:rPr>
        <w:t>monthly, up from R4 000 previously. The incentive value will taper to zero</w:t>
      </w:r>
      <w:r>
        <w:rPr>
          <w:rFonts w:ascii="Arial" w:hAnsi="Arial" w:cs="Arial"/>
          <w:sz w:val="22"/>
          <w:szCs w:val="22"/>
          <w:lang w:val="en-ZA"/>
        </w:rPr>
        <w:t xml:space="preserve"> </w:t>
      </w:r>
      <w:r w:rsidRPr="00B1244E">
        <w:rPr>
          <w:rFonts w:ascii="Arial" w:hAnsi="Arial" w:cs="Arial"/>
          <w:sz w:val="22"/>
          <w:szCs w:val="22"/>
          <w:lang w:val="en-ZA"/>
        </w:rPr>
        <w:t>at the maximum monthly income of R6 500.</w:t>
      </w:r>
    </w:p>
    <w:p w:rsidR="00223531" w:rsidRPr="00815256" w:rsidRDefault="00223531" w:rsidP="00D85D3F">
      <w:pPr>
        <w:pStyle w:val="Heading1"/>
        <w:numPr>
          <w:ilvl w:val="0"/>
          <w:numId w:val="2"/>
        </w:numPr>
        <w:spacing w:before="240" w:after="240" w:line="259" w:lineRule="auto"/>
        <w:jc w:val="both"/>
        <w:rPr>
          <w:rFonts w:ascii="Arial" w:hAnsi="Arial" w:cs="Arial"/>
          <w:sz w:val="22"/>
          <w:szCs w:val="22"/>
          <w:u w:val="none"/>
        </w:rPr>
      </w:pPr>
      <w:bookmarkStart w:id="16" w:name="_Toc1573032"/>
      <w:r w:rsidRPr="00815256">
        <w:rPr>
          <w:rFonts w:ascii="Arial" w:hAnsi="Arial" w:cs="Arial"/>
          <w:sz w:val="22"/>
          <w:szCs w:val="22"/>
          <w:u w:val="none"/>
        </w:rPr>
        <w:t>INTERNATIONAL</w:t>
      </w:r>
      <w:r w:rsidR="00947A6C" w:rsidRPr="00815256">
        <w:rPr>
          <w:rFonts w:ascii="Arial" w:hAnsi="Arial" w:cs="Arial"/>
          <w:sz w:val="22"/>
          <w:szCs w:val="22"/>
          <w:u w:val="none"/>
        </w:rPr>
        <w:t xml:space="preserve"> TAX</w:t>
      </w:r>
      <w:bookmarkEnd w:id="16"/>
    </w:p>
    <w:p w:rsidR="00A000F3" w:rsidRPr="00B1244E" w:rsidRDefault="00D74F8D" w:rsidP="00B1244E">
      <w:pPr>
        <w:pStyle w:val="Heading2"/>
        <w:spacing w:before="240" w:after="240" w:line="259" w:lineRule="auto"/>
        <w:jc w:val="both"/>
        <w:rPr>
          <w:rFonts w:ascii="Arial" w:hAnsi="Arial" w:cs="Arial"/>
          <w:sz w:val="22"/>
          <w:szCs w:val="22"/>
        </w:rPr>
      </w:pPr>
      <w:bookmarkStart w:id="17" w:name="_Toc1573033"/>
      <w:r w:rsidRPr="00B1244E">
        <w:rPr>
          <w:rFonts w:ascii="Arial" w:hAnsi="Arial" w:cs="Arial"/>
          <w:sz w:val="22"/>
          <w:szCs w:val="22"/>
        </w:rPr>
        <w:t>C</w:t>
      </w:r>
      <w:r w:rsidR="00A000F3" w:rsidRPr="00B1244E">
        <w:rPr>
          <w:rFonts w:ascii="Arial" w:hAnsi="Arial" w:cs="Arial"/>
          <w:sz w:val="22"/>
          <w:szCs w:val="22"/>
        </w:rPr>
        <w:t xml:space="preserve">ontrolled foreign company </w:t>
      </w:r>
      <w:r w:rsidRPr="00B1244E">
        <w:rPr>
          <w:rFonts w:ascii="Arial" w:hAnsi="Arial" w:cs="Arial"/>
          <w:sz w:val="22"/>
          <w:szCs w:val="22"/>
        </w:rPr>
        <w:t xml:space="preserve">(CFC) </w:t>
      </w:r>
      <w:r w:rsidR="00A000F3" w:rsidRPr="00B1244E">
        <w:rPr>
          <w:rFonts w:ascii="Arial" w:hAnsi="Arial" w:cs="Arial"/>
          <w:sz w:val="22"/>
          <w:szCs w:val="22"/>
        </w:rPr>
        <w:t>rules</w:t>
      </w:r>
      <w:bookmarkEnd w:id="17"/>
    </w:p>
    <w:p w:rsidR="00A000F3" w:rsidRPr="00D74F8D" w:rsidRDefault="00E965A1" w:rsidP="00D74F8D">
      <w:pPr>
        <w:autoSpaceDE w:val="0"/>
        <w:autoSpaceDN w:val="0"/>
        <w:adjustRightInd w:val="0"/>
        <w:spacing w:before="240" w:after="240" w:line="259" w:lineRule="auto"/>
        <w:jc w:val="both"/>
        <w:rPr>
          <w:rFonts w:ascii="Arial" w:hAnsi="Arial" w:cs="Arial"/>
          <w:i/>
          <w:color w:val="000000"/>
          <w:sz w:val="22"/>
          <w:szCs w:val="22"/>
        </w:rPr>
      </w:pPr>
      <w:r>
        <w:rPr>
          <w:rFonts w:ascii="Arial" w:hAnsi="Arial" w:cs="Arial"/>
          <w:i/>
          <w:color w:val="000000"/>
          <w:sz w:val="22"/>
          <w:szCs w:val="22"/>
        </w:rPr>
        <w:t>Comparable</w:t>
      </w:r>
      <w:r w:rsidR="00D74F8D" w:rsidRPr="00D74F8D">
        <w:rPr>
          <w:rFonts w:ascii="Arial" w:hAnsi="Arial" w:cs="Arial"/>
          <w:i/>
          <w:color w:val="000000"/>
          <w:sz w:val="22"/>
          <w:szCs w:val="22"/>
        </w:rPr>
        <w:t xml:space="preserve"> tax exemption</w:t>
      </w:r>
    </w:p>
    <w:p w:rsidR="00A000F3" w:rsidRPr="00D74F8D" w:rsidRDefault="00A000F3" w:rsidP="00D74F8D">
      <w:pPr>
        <w:autoSpaceDE w:val="0"/>
        <w:autoSpaceDN w:val="0"/>
        <w:adjustRightInd w:val="0"/>
        <w:spacing w:before="240" w:after="240" w:line="259" w:lineRule="auto"/>
        <w:jc w:val="both"/>
        <w:rPr>
          <w:rFonts w:ascii="Arial" w:hAnsi="Arial" w:cs="Arial"/>
          <w:color w:val="000000"/>
          <w:sz w:val="22"/>
          <w:szCs w:val="22"/>
        </w:rPr>
      </w:pPr>
      <w:r w:rsidRPr="00D74F8D">
        <w:rPr>
          <w:rFonts w:ascii="Arial" w:hAnsi="Arial" w:cs="Arial"/>
          <w:color w:val="000000"/>
          <w:sz w:val="22"/>
          <w:szCs w:val="22"/>
        </w:rPr>
        <w:t>As noted in the 2018 Budget, the global trend towards reducing corporate tax rates affects the current</w:t>
      </w:r>
      <w:r w:rsidR="00D74F8D">
        <w:rPr>
          <w:rFonts w:ascii="Arial" w:hAnsi="Arial" w:cs="Arial"/>
          <w:color w:val="000000"/>
          <w:sz w:val="22"/>
          <w:szCs w:val="22"/>
        </w:rPr>
        <w:t xml:space="preserve"> CFC</w:t>
      </w:r>
      <w:r w:rsidRPr="00D74F8D">
        <w:rPr>
          <w:rFonts w:ascii="Arial" w:hAnsi="Arial" w:cs="Arial"/>
          <w:color w:val="000000"/>
          <w:sz w:val="22"/>
          <w:szCs w:val="22"/>
        </w:rPr>
        <w:t xml:space="preserve"> comparable tax exemption. It is proposed that the exemption threshold be</w:t>
      </w:r>
      <w:r w:rsidR="00D74F8D">
        <w:rPr>
          <w:rFonts w:ascii="Arial" w:hAnsi="Arial" w:cs="Arial"/>
          <w:color w:val="000000"/>
          <w:sz w:val="22"/>
          <w:szCs w:val="22"/>
        </w:rPr>
        <w:t xml:space="preserve"> </w:t>
      </w:r>
      <w:r w:rsidRPr="00D74F8D">
        <w:rPr>
          <w:rFonts w:ascii="Arial" w:hAnsi="Arial" w:cs="Arial"/>
          <w:color w:val="000000"/>
          <w:sz w:val="22"/>
          <w:szCs w:val="22"/>
        </w:rPr>
        <w:t>reduced from the current percentage, taking into account the sustainability of the tax base.</w:t>
      </w:r>
    </w:p>
    <w:p w:rsidR="00A000F3" w:rsidRPr="00D74F8D" w:rsidRDefault="00E965A1" w:rsidP="00D74F8D">
      <w:pPr>
        <w:autoSpaceDE w:val="0"/>
        <w:autoSpaceDN w:val="0"/>
        <w:adjustRightInd w:val="0"/>
        <w:spacing w:before="240" w:after="240" w:line="259" w:lineRule="auto"/>
        <w:jc w:val="both"/>
        <w:rPr>
          <w:rFonts w:ascii="Arial" w:hAnsi="Arial" w:cs="Arial"/>
          <w:i/>
          <w:color w:val="000000"/>
          <w:sz w:val="22"/>
          <w:szCs w:val="22"/>
        </w:rPr>
      </w:pPr>
      <w:r>
        <w:rPr>
          <w:rFonts w:ascii="Arial" w:hAnsi="Arial" w:cs="Arial"/>
          <w:i/>
          <w:color w:val="000000"/>
          <w:sz w:val="22"/>
          <w:szCs w:val="22"/>
        </w:rPr>
        <w:t>C</w:t>
      </w:r>
      <w:r w:rsidR="00A000F3" w:rsidRPr="00D74F8D">
        <w:rPr>
          <w:rFonts w:ascii="Arial" w:hAnsi="Arial" w:cs="Arial"/>
          <w:i/>
          <w:color w:val="000000"/>
          <w:sz w:val="22"/>
          <w:szCs w:val="22"/>
        </w:rPr>
        <w:t>ircumven</w:t>
      </w:r>
      <w:r w:rsidR="00D74F8D" w:rsidRPr="00D74F8D">
        <w:rPr>
          <w:rFonts w:ascii="Arial" w:hAnsi="Arial" w:cs="Arial"/>
          <w:i/>
          <w:color w:val="000000"/>
          <w:sz w:val="22"/>
          <w:szCs w:val="22"/>
        </w:rPr>
        <w:t>tion of anti-diversionary rules</w:t>
      </w:r>
    </w:p>
    <w:p w:rsidR="00A000F3" w:rsidRPr="00D74F8D" w:rsidRDefault="00A000F3" w:rsidP="00D74F8D">
      <w:pPr>
        <w:autoSpaceDE w:val="0"/>
        <w:autoSpaceDN w:val="0"/>
        <w:adjustRightInd w:val="0"/>
        <w:spacing w:before="240" w:after="240" w:line="259" w:lineRule="auto"/>
        <w:jc w:val="both"/>
        <w:rPr>
          <w:rFonts w:ascii="Arial" w:hAnsi="Arial" w:cs="Arial"/>
          <w:color w:val="000000"/>
          <w:sz w:val="22"/>
          <w:szCs w:val="22"/>
        </w:rPr>
      </w:pPr>
      <w:r w:rsidRPr="00D74F8D">
        <w:rPr>
          <w:rFonts w:ascii="Arial" w:hAnsi="Arial" w:cs="Arial"/>
          <w:color w:val="000000"/>
          <w:sz w:val="22"/>
          <w:szCs w:val="22"/>
        </w:rPr>
        <w:t>The rules for controlled foreign companies aim to prevent South African taxpayers from shifting income</w:t>
      </w:r>
      <w:r w:rsidR="00D74F8D">
        <w:rPr>
          <w:rFonts w:ascii="Arial" w:hAnsi="Arial" w:cs="Arial"/>
          <w:color w:val="000000"/>
          <w:sz w:val="22"/>
          <w:szCs w:val="22"/>
        </w:rPr>
        <w:t xml:space="preserve"> </w:t>
      </w:r>
      <w:r w:rsidRPr="00D74F8D">
        <w:rPr>
          <w:rFonts w:ascii="Arial" w:hAnsi="Arial" w:cs="Arial"/>
          <w:color w:val="000000"/>
          <w:sz w:val="22"/>
          <w:szCs w:val="22"/>
        </w:rPr>
        <w:t>that should be taxed in South Africa to an offshore jurisdiction with a beneficial taxation regime. These</w:t>
      </w:r>
      <w:r w:rsidR="00D74F8D">
        <w:rPr>
          <w:rFonts w:ascii="Arial" w:hAnsi="Arial" w:cs="Arial"/>
          <w:color w:val="000000"/>
          <w:sz w:val="22"/>
          <w:szCs w:val="22"/>
        </w:rPr>
        <w:t xml:space="preserve"> </w:t>
      </w:r>
      <w:r w:rsidRPr="00D74F8D">
        <w:rPr>
          <w:rFonts w:ascii="Arial" w:hAnsi="Arial" w:cs="Arial"/>
          <w:color w:val="000000"/>
          <w:sz w:val="22"/>
          <w:szCs w:val="22"/>
        </w:rPr>
        <w:t>rules are inadequate for multi-layered transactions. Government has identified schemes where</w:t>
      </w:r>
      <w:r w:rsidR="00D74F8D">
        <w:rPr>
          <w:rFonts w:ascii="Arial" w:hAnsi="Arial" w:cs="Arial"/>
          <w:color w:val="000000"/>
          <w:sz w:val="22"/>
          <w:szCs w:val="22"/>
        </w:rPr>
        <w:t xml:space="preserve"> CFCs</w:t>
      </w:r>
      <w:r w:rsidRPr="00D74F8D">
        <w:rPr>
          <w:rFonts w:ascii="Arial" w:hAnsi="Arial" w:cs="Arial"/>
          <w:color w:val="000000"/>
          <w:sz w:val="22"/>
          <w:szCs w:val="22"/>
        </w:rPr>
        <w:t xml:space="preserve"> (that are part of a group) are interposed in the supply chain between South</w:t>
      </w:r>
      <w:r w:rsidR="00D74F8D">
        <w:rPr>
          <w:rFonts w:ascii="Arial" w:hAnsi="Arial" w:cs="Arial"/>
          <w:color w:val="000000"/>
          <w:sz w:val="22"/>
          <w:szCs w:val="22"/>
        </w:rPr>
        <w:t xml:space="preserve"> </w:t>
      </w:r>
      <w:r w:rsidRPr="00D74F8D">
        <w:rPr>
          <w:rFonts w:ascii="Arial" w:hAnsi="Arial" w:cs="Arial"/>
          <w:color w:val="000000"/>
          <w:sz w:val="22"/>
          <w:szCs w:val="22"/>
        </w:rPr>
        <w:t>African connected parties and independent non-resident customers or suppliers. It is proposed that</w:t>
      </w:r>
      <w:r w:rsidR="00D74F8D">
        <w:rPr>
          <w:rFonts w:ascii="Arial" w:hAnsi="Arial" w:cs="Arial"/>
          <w:color w:val="000000"/>
          <w:sz w:val="22"/>
          <w:szCs w:val="22"/>
        </w:rPr>
        <w:t xml:space="preserve"> </w:t>
      </w:r>
      <w:r w:rsidRPr="00D74F8D">
        <w:rPr>
          <w:rFonts w:ascii="Arial" w:hAnsi="Arial" w:cs="Arial"/>
          <w:color w:val="000000"/>
          <w:sz w:val="22"/>
          <w:szCs w:val="22"/>
        </w:rPr>
        <w:t>additional measures be introduced to prevent this circumvention.</w:t>
      </w:r>
    </w:p>
    <w:p w:rsidR="00A000F3" w:rsidRPr="00B1244E" w:rsidRDefault="00E965A1" w:rsidP="00B1244E">
      <w:pPr>
        <w:pStyle w:val="Heading2"/>
        <w:spacing w:before="240" w:after="240" w:line="259" w:lineRule="auto"/>
        <w:jc w:val="both"/>
        <w:rPr>
          <w:rFonts w:ascii="Arial" w:hAnsi="Arial" w:cs="Arial"/>
          <w:sz w:val="22"/>
          <w:szCs w:val="22"/>
        </w:rPr>
      </w:pPr>
      <w:bookmarkStart w:id="18" w:name="_Toc1573034"/>
      <w:r w:rsidRPr="00B1244E">
        <w:rPr>
          <w:rFonts w:ascii="Arial" w:hAnsi="Arial" w:cs="Arial"/>
          <w:sz w:val="22"/>
          <w:szCs w:val="22"/>
        </w:rPr>
        <w:t>Definition</w:t>
      </w:r>
      <w:r w:rsidR="00A000F3" w:rsidRPr="00B1244E">
        <w:rPr>
          <w:rFonts w:ascii="Arial" w:hAnsi="Arial" w:cs="Arial"/>
          <w:sz w:val="22"/>
          <w:szCs w:val="22"/>
        </w:rPr>
        <w:t xml:space="preserve"> of permanent establishment</w:t>
      </w:r>
      <w:bookmarkEnd w:id="18"/>
    </w:p>
    <w:p w:rsidR="00A000F3" w:rsidRPr="00D74F8D" w:rsidRDefault="00A000F3" w:rsidP="00D74F8D">
      <w:pPr>
        <w:autoSpaceDE w:val="0"/>
        <w:autoSpaceDN w:val="0"/>
        <w:adjustRightInd w:val="0"/>
        <w:spacing w:before="240" w:after="240" w:line="259" w:lineRule="auto"/>
        <w:jc w:val="both"/>
        <w:rPr>
          <w:rFonts w:ascii="Arial" w:hAnsi="Arial" w:cs="Arial"/>
          <w:color w:val="000000"/>
          <w:sz w:val="22"/>
          <w:szCs w:val="22"/>
        </w:rPr>
      </w:pPr>
      <w:r w:rsidRPr="00D74F8D">
        <w:rPr>
          <w:rFonts w:ascii="Arial" w:hAnsi="Arial" w:cs="Arial"/>
          <w:color w:val="000000"/>
          <w:sz w:val="22"/>
          <w:szCs w:val="22"/>
        </w:rPr>
        <w:t xml:space="preserve">The current definition of permanent establishment in the </w:t>
      </w:r>
      <w:r w:rsidR="00E965A1">
        <w:rPr>
          <w:rFonts w:ascii="Arial" w:hAnsi="Arial" w:cs="Arial"/>
          <w:color w:val="000000"/>
          <w:sz w:val="22"/>
          <w:szCs w:val="22"/>
        </w:rPr>
        <w:t>ITA</w:t>
      </w:r>
      <w:r w:rsidRPr="00D74F8D">
        <w:rPr>
          <w:rFonts w:ascii="Arial" w:hAnsi="Arial" w:cs="Arial"/>
          <w:color w:val="000000"/>
          <w:sz w:val="22"/>
          <w:szCs w:val="22"/>
        </w:rPr>
        <w:t xml:space="preserve"> is based on the definition</w:t>
      </w:r>
      <w:r w:rsidR="00D74F8D">
        <w:rPr>
          <w:rFonts w:ascii="Arial" w:hAnsi="Arial" w:cs="Arial"/>
          <w:color w:val="000000"/>
          <w:sz w:val="22"/>
          <w:szCs w:val="22"/>
        </w:rPr>
        <w:t xml:space="preserve"> </w:t>
      </w:r>
      <w:r w:rsidRPr="00D74F8D">
        <w:rPr>
          <w:rFonts w:ascii="Arial" w:hAnsi="Arial" w:cs="Arial"/>
          <w:color w:val="000000"/>
          <w:sz w:val="22"/>
          <w:szCs w:val="22"/>
        </w:rPr>
        <w:t>developed by the Organisation for Economic Co-operation and Development (OECD). In November 2017,</w:t>
      </w:r>
      <w:r w:rsidR="00D74F8D">
        <w:rPr>
          <w:rFonts w:ascii="Arial" w:hAnsi="Arial" w:cs="Arial"/>
          <w:color w:val="000000"/>
          <w:sz w:val="22"/>
          <w:szCs w:val="22"/>
        </w:rPr>
        <w:t xml:space="preserve"> </w:t>
      </w:r>
      <w:r w:rsidRPr="00D74F8D">
        <w:rPr>
          <w:rFonts w:ascii="Arial" w:hAnsi="Arial" w:cs="Arial"/>
          <w:color w:val="000000"/>
          <w:sz w:val="22"/>
          <w:szCs w:val="22"/>
        </w:rPr>
        <w:t>the OECD expanded this definition. When South Africa signed the OECD multilateral convention, it did</w:t>
      </w:r>
      <w:r w:rsidR="00D74F8D">
        <w:rPr>
          <w:rFonts w:ascii="Arial" w:hAnsi="Arial" w:cs="Arial"/>
          <w:color w:val="000000"/>
          <w:sz w:val="22"/>
          <w:szCs w:val="22"/>
        </w:rPr>
        <w:t xml:space="preserve"> </w:t>
      </w:r>
      <w:r w:rsidRPr="00D74F8D">
        <w:rPr>
          <w:rFonts w:ascii="Arial" w:hAnsi="Arial" w:cs="Arial"/>
          <w:color w:val="000000"/>
          <w:sz w:val="22"/>
          <w:szCs w:val="22"/>
        </w:rPr>
        <w:t>not expand the permanent establishment definition. As a result, South African tax treaties use the narrow</w:t>
      </w:r>
      <w:r w:rsidR="00D74F8D">
        <w:rPr>
          <w:rFonts w:ascii="Arial" w:hAnsi="Arial" w:cs="Arial"/>
          <w:color w:val="000000"/>
          <w:sz w:val="22"/>
          <w:szCs w:val="22"/>
        </w:rPr>
        <w:t xml:space="preserve"> </w:t>
      </w:r>
      <w:r w:rsidRPr="00D74F8D">
        <w:rPr>
          <w:rFonts w:ascii="Arial" w:hAnsi="Arial" w:cs="Arial"/>
          <w:color w:val="000000"/>
          <w:sz w:val="22"/>
          <w:szCs w:val="22"/>
        </w:rPr>
        <w:t xml:space="preserve">definition of permanent establishment. However, the definition in the </w:t>
      </w:r>
      <w:r w:rsidR="00E965A1">
        <w:rPr>
          <w:rFonts w:ascii="Arial" w:hAnsi="Arial" w:cs="Arial"/>
          <w:color w:val="000000"/>
          <w:sz w:val="22"/>
          <w:szCs w:val="22"/>
        </w:rPr>
        <w:t>ITA</w:t>
      </w:r>
      <w:r w:rsidRPr="00D74F8D">
        <w:rPr>
          <w:rFonts w:ascii="Arial" w:hAnsi="Arial" w:cs="Arial"/>
          <w:color w:val="000000"/>
          <w:sz w:val="22"/>
          <w:szCs w:val="22"/>
        </w:rPr>
        <w:t xml:space="preserve"> uses the expanded</w:t>
      </w:r>
      <w:r w:rsidR="00D74F8D">
        <w:rPr>
          <w:rFonts w:ascii="Arial" w:hAnsi="Arial" w:cs="Arial"/>
          <w:color w:val="000000"/>
          <w:sz w:val="22"/>
          <w:szCs w:val="22"/>
        </w:rPr>
        <w:t xml:space="preserve"> </w:t>
      </w:r>
      <w:r w:rsidRPr="00D74F8D">
        <w:rPr>
          <w:rFonts w:ascii="Arial" w:hAnsi="Arial" w:cs="Arial"/>
          <w:color w:val="000000"/>
          <w:sz w:val="22"/>
          <w:szCs w:val="22"/>
        </w:rPr>
        <w:t xml:space="preserve">OECD definition. It is proposed that the permanent establishment definition in the </w:t>
      </w:r>
      <w:r w:rsidR="00E965A1">
        <w:rPr>
          <w:rFonts w:ascii="Arial" w:hAnsi="Arial" w:cs="Arial"/>
          <w:color w:val="000000"/>
          <w:sz w:val="22"/>
          <w:szCs w:val="22"/>
        </w:rPr>
        <w:t>ITA</w:t>
      </w:r>
      <w:r w:rsidRPr="00D74F8D">
        <w:rPr>
          <w:rFonts w:ascii="Arial" w:hAnsi="Arial" w:cs="Arial"/>
          <w:color w:val="000000"/>
          <w:sz w:val="22"/>
          <w:szCs w:val="22"/>
        </w:rPr>
        <w:t xml:space="preserve"> be</w:t>
      </w:r>
      <w:r w:rsidR="00D74F8D">
        <w:rPr>
          <w:rFonts w:ascii="Arial" w:hAnsi="Arial" w:cs="Arial"/>
          <w:color w:val="000000"/>
          <w:sz w:val="22"/>
          <w:szCs w:val="22"/>
        </w:rPr>
        <w:t xml:space="preserve"> </w:t>
      </w:r>
      <w:r w:rsidRPr="00D74F8D">
        <w:rPr>
          <w:rFonts w:ascii="Arial" w:hAnsi="Arial" w:cs="Arial"/>
          <w:color w:val="000000"/>
          <w:sz w:val="22"/>
          <w:szCs w:val="22"/>
        </w:rPr>
        <w:t>reviewed to determine whether a limitation is warranted.</w:t>
      </w:r>
    </w:p>
    <w:p w:rsidR="00A000F3" w:rsidRPr="00B1244E" w:rsidRDefault="00A000F3" w:rsidP="00B1244E">
      <w:pPr>
        <w:pStyle w:val="Heading2"/>
        <w:spacing w:before="240" w:after="240" w:line="259" w:lineRule="auto"/>
        <w:jc w:val="both"/>
        <w:rPr>
          <w:rFonts w:ascii="Arial" w:hAnsi="Arial" w:cs="Arial"/>
          <w:sz w:val="22"/>
          <w:szCs w:val="22"/>
        </w:rPr>
      </w:pPr>
      <w:bookmarkStart w:id="19" w:name="_Toc1573035"/>
      <w:r w:rsidRPr="00B1244E">
        <w:rPr>
          <w:rFonts w:ascii="Arial" w:hAnsi="Arial" w:cs="Arial"/>
          <w:sz w:val="22"/>
          <w:szCs w:val="22"/>
        </w:rPr>
        <w:lastRenderedPageBreak/>
        <w:t>Revising tax relief for blocked foreign funds</w:t>
      </w:r>
      <w:bookmarkEnd w:id="19"/>
    </w:p>
    <w:p w:rsidR="00A000F3" w:rsidRPr="00D74F8D" w:rsidRDefault="00A000F3" w:rsidP="00D74F8D">
      <w:pPr>
        <w:autoSpaceDE w:val="0"/>
        <w:autoSpaceDN w:val="0"/>
        <w:adjustRightInd w:val="0"/>
        <w:spacing w:before="240" w:after="240" w:line="259" w:lineRule="auto"/>
        <w:jc w:val="both"/>
        <w:rPr>
          <w:rFonts w:ascii="Arial" w:hAnsi="Arial" w:cs="Arial"/>
          <w:color w:val="000000"/>
          <w:sz w:val="22"/>
          <w:szCs w:val="22"/>
        </w:rPr>
      </w:pPr>
      <w:r w:rsidRPr="00D74F8D">
        <w:rPr>
          <w:rFonts w:ascii="Arial" w:hAnsi="Arial" w:cs="Arial"/>
          <w:color w:val="000000"/>
          <w:sz w:val="22"/>
          <w:szCs w:val="22"/>
        </w:rPr>
        <w:t xml:space="preserve">The </w:t>
      </w:r>
      <w:r w:rsidR="00E965A1">
        <w:rPr>
          <w:rFonts w:ascii="Arial" w:hAnsi="Arial" w:cs="Arial"/>
          <w:color w:val="000000"/>
          <w:sz w:val="22"/>
          <w:szCs w:val="22"/>
        </w:rPr>
        <w:t>ITA</w:t>
      </w:r>
      <w:r w:rsidRPr="00D74F8D">
        <w:rPr>
          <w:rFonts w:ascii="Arial" w:hAnsi="Arial" w:cs="Arial"/>
          <w:color w:val="000000"/>
          <w:sz w:val="22"/>
          <w:szCs w:val="22"/>
        </w:rPr>
        <w:t xml:space="preserve"> provides tax relief for a South African tax resident when funds are blocked in a foreign</w:t>
      </w:r>
      <w:r w:rsidR="00D74F8D">
        <w:rPr>
          <w:rFonts w:ascii="Arial" w:hAnsi="Arial" w:cs="Arial"/>
          <w:color w:val="000000"/>
          <w:sz w:val="22"/>
          <w:szCs w:val="22"/>
        </w:rPr>
        <w:t xml:space="preserve"> </w:t>
      </w:r>
      <w:r w:rsidRPr="00D74F8D">
        <w:rPr>
          <w:rFonts w:ascii="Arial" w:hAnsi="Arial" w:cs="Arial"/>
          <w:color w:val="000000"/>
          <w:sz w:val="22"/>
          <w:szCs w:val="22"/>
        </w:rPr>
        <w:t>country due to currency restrictions or foreign legal limitations. The resident can claim foreign tax credits</w:t>
      </w:r>
      <w:r w:rsidR="00D74F8D">
        <w:rPr>
          <w:rFonts w:ascii="Arial" w:hAnsi="Arial" w:cs="Arial"/>
          <w:color w:val="000000"/>
          <w:sz w:val="22"/>
          <w:szCs w:val="22"/>
        </w:rPr>
        <w:t xml:space="preserve"> </w:t>
      </w:r>
      <w:r w:rsidRPr="00D74F8D">
        <w:rPr>
          <w:rFonts w:ascii="Arial" w:hAnsi="Arial" w:cs="Arial"/>
          <w:color w:val="000000"/>
          <w:sz w:val="22"/>
          <w:szCs w:val="22"/>
        </w:rPr>
        <w:t>for foreign taxes paid on foreign income. These credits are lost if the blocked funds are released more</w:t>
      </w:r>
      <w:r w:rsidR="00D74F8D">
        <w:rPr>
          <w:rFonts w:ascii="Arial" w:hAnsi="Arial" w:cs="Arial"/>
          <w:color w:val="000000"/>
          <w:sz w:val="22"/>
          <w:szCs w:val="22"/>
        </w:rPr>
        <w:t xml:space="preserve"> </w:t>
      </w:r>
      <w:r w:rsidRPr="00D74F8D">
        <w:rPr>
          <w:rFonts w:ascii="Arial" w:hAnsi="Arial" w:cs="Arial"/>
          <w:color w:val="000000"/>
          <w:sz w:val="22"/>
          <w:szCs w:val="22"/>
        </w:rPr>
        <w:t>than seven years from the tax year in which the foreign income accrued. It is proposed that this seven</w:t>
      </w:r>
      <w:r w:rsidR="00D74F8D">
        <w:rPr>
          <w:rFonts w:ascii="Arial" w:hAnsi="Arial" w:cs="Arial"/>
          <w:color w:val="000000"/>
          <w:sz w:val="22"/>
          <w:szCs w:val="22"/>
        </w:rPr>
        <w:t xml:space="preserve"> </w:t>
      </w:r>
      <w:r w:rsidRPr="00D74F8D">
        <w:rPr>
          <w:rFonts w:ascii="Arial" w:hAnsi="Arial" w:cs="Arial"/>
          <w:color w:val="000000"/>
          <w:sz w:val="22"/>
          <w:szCs w:val="22"/>
        </w:rPr>
        <w:t>year</w:t>
      </w:r>
      <w:r w:rsidR="00D74F8D">
        <w:rPr>
          <w:rFonts w:ascii="Arial" w:hAnsi="Arial" w:cs="Arial"/>
          <w:color w:val="000000"/>
          <w:sz w:val="22"/>
          <w:szCs w:val="22"/>
        </w:rPr>
        <w:t xml:space="preserve"> </w:t>
      </w:r>
      <w:r w:rsidRPr="00D74F8D">
        <w:rPr>
          <w:rFonts w:ascii="Arial" w:hAnsi="Arial" w:cs="Arial"/>
          <w:color w:val="000000"/>
          <w:sz w:val="22"/>
          <w:szCs w:val="22"/>
        </w:rPr>
        <w:t>limitation be reconsidered.</w:t>
      </w:r>
    </w:p>
    <w:p w:rsidR="00A000F3" w:rsidRPr="00B1244E" w:rsidRDefault="00A000F3" w:rsidP="00B1244E">
      <w:pPr>
        <w:pStyle w:val="Heading2"/>
        <w:spacing w:before="240" w:after="240" w:line="259" w:lineRule="auto"/>
        <w:jc w:val="both"/>
        <w:rPr>
          <w:rFonts w:ascii="Arial" w:hAnsi="Arial" w:cs="Arial"/>
          <w:sz w:val="22"/>
          <w:szCs w:val="22"/>
        </w:rPr>
      </w:pPr>
      <w:bookmarkStart w:id="20" w:name="_Toc1573036"/>
      <w:r w:rsidRPr="00B1244E">
        <w:rPr>
          <w:rFonts w:ascii="Arial" w:hAnsi="Arial" w:cs="Arial"/>
          <w:sz w:val="22"/>
          <w:szCs w:val="22"/>
        </w:rPr>
        <w:t xml:space="preserve">Amendments to the definition of “domestic treasury </w:t>
      </w:r>
      <w:proofErr w:type="gramStart"/>
      <w:r w:rsidRPr="00B1244E">
        <w:rPr>
          <w:rFonts w:ascii="Arial" w:hAnsi="Arial" w:cs="Arial"/>
          <w:sz w:val="22"/>
          <w:szCs w:val="22"/>
        </w:rPr>
        <w:t>management company</w:t>
      </w:r>
      <w:proofErr w:type="gramEnd"/>
      <w:r w:rsidRPr="00B1244E">
        <w:rPr>
          <w:rFonts w:ascii="Arial" w:hAnsi="Arial" w:cs="Arial"/>
          <w:sz w:val="22"/>
          <w:szCs w:val="22"/>
        </w:rPr>
        <w:t>”</w:t>
      </w:r>
      <w:bookmarkEnd w:id="20"/>
    </w:p>
    <w:p w:rsidR="00A000F3" w:rsidRPr="00D74F8D" w:rsidRDefault="00A000F3" w:rsidP="00D74F8D">
      <w:pPr>
        <w:autoSpaceDE w:val="0"/>
        <w:autoSpaceDN w:val="0"/>
        <w:adjustRightInd w:val="0"/>
        <w:spacing w:before="240" w:after="240" w:line="259" w:lineRule="auto"/>
        <w:jc w:val="both"/>
        <w:rPr>
          <w:rFonts w:ascii="Arial" w:hAnsi="Arial" w:cs="Arial"/>
          <w:color w:val="000000"/>
          <w:sz w:val="22"/>
          <w:szCs w:val="22"/>
        </w:rPr>
      </w:pPr>
      <w:r w:rsidRPr="00D74F8D">
        <w:rPr>
          <w:rFonts w:ascii="Arial" w:hAnsi="Arial" w:cs="Arial"/>
          <w:color w:val="000000"/>
          <w:sz w:val="22"/>
          <w:szCs w:val="22"/>
        </w:rPr>
        <w:t>The domestic treasury management company regime allows qualifying companies to expand into other</w:t>
      </w:r>
      <w:r w:rsidR="00D74F8D">
        <w:rPr>
          <w:rFonts w:ascii="Arial" w:hAnsi="Arial" w:cs="Arial"/>
          <w:color w:val="000000"/>
          <w:sz w:val="22"/>
          <w:szCs w:val="22"/>
        </w:rPr>
        <w:t xml:space="preserve"> </w:t>
      </w:r>
      <w:r w:rsidRPr="00D74F8D">
        <w:rPr>
          <w:rFonts w:ascii="Arial" w:hAnsi="Arial" w:cs="Arial"/>
          <w:color w:val="000000"/>
          <w:sz w:val="22"/>
          <w:szCs w:val="22"/>
        </w:rPr>
        <w:t>African countries. Within this regime, a company is so defined if it is incorporated in South Africa, deemed</w:t>
      </w:r>
      <w:r w:rsidR="00D74F8D">
        <w:rPr>
          <w:rFonts w:ascii="Arial" w:hAnsi="Arial" w:cs="Arial"/>
          <w:color w:val="000000"/>
          <w:sz w:val="22"/>
          <w:szCs w:val="22"/>
        </w:rPr>
        <w:t xml:space="preserve"> </w:t>
      </w:r>
      <w:r w:rsidRPr="00D74F8D">
        <w:rPr>
          <w:rFonts w:ascii="Arial" w:hAnsi="Arial" w:cs="Arial"/>
          <w:color w:val="000000"/>
          <w:sz w:val="22"/>
          <w:szCs w:val="22"/>
        </w:rPr>
        <w:t>to be incorporated in South Africa, or effectively managed from South Africa and is not subject to</w:t>
      </w:r>
      <w:r w:rsidR="00D74F8D">
        <w:rPr>
          <w:rFonts w:ascii="Arial" w:hAnsi="Arial" w:cs="Arial"/>
          <w:color w:val="000000"/>
          <w:sz w:val="22"/>
          <w:szCs w:val="22"/>
        </w:rPr>
        <w:t xml:space="preserve"> </w:t>
      </w:r>
      <w:r w:rsidRPr="00D74F8D">
        <w:rPr>
          <w:rFonts w:ascii="Arial" w:hAnsi="Arial" w:cs="Arial"/>
          <w:color w:val="000000"/>
          <w:sz w:val="22"/>
          <w:szCs w:val="22"/>
        </w:rPr>
        <w:t xml:space="preserve">exchange control restrictions. In 2017, the </w:t>
      </w:r>
      <w:r w:rsidR="00E965A1">
        <w:rPr>
          <w:rFonts w:ascii="Arial" w:hAnsi="Arial" w:cs="Arial"/>
          <w:color w:val="000000"/>
          <w:sz w:val="22"/>
          <w:szCs w:val="22"/>
        </w:rPr>
        <w:t>ITA</w:t>
      </w:r>
      <w:r w:rsidRPr="00D74F8D">
        <w:rPr>
          <w:rFonts w:ascii="Arial" w:hAnsi="Arial" w:cs="Arial"/>
          <w:color w:val="000000"/>
          <w:sz w:val="22"/>
          <w:szCs w:val="22"/>
        </w:rPr>
        <w:t xml:space="preserve"> was amended to remove the incorporation</w:t>
      </w:r>
      <w:r w:rsidR="00D74F8D">
        <w:rPr>
          <w:rFonts w:ascii="Arial" w:hAnsi="Arial" w:cs="Arial"/>
          <w:color w:val="000000"/>
          <w:sz w:val="22"/>
          <w:szCs w:val="22"/>
        </w:rPr>
        <w:t xml:space="preserve"> </w:t>
      </w:r>
      <w:r w:rsidRPr="00D74F8D">
        <w:rPr>
          <w:rFonts w:ascii="Arial" w:hAnsi="Arial" w:cs="Arial"/>
          <w:color w:val="000000"/>
          <w:sz w:val="22"/>
          <w:szCs w:val="22"/>
        </w:rPr>
        <w:t xml:space="preserve">requirement. However, the </w:t>
      </w:r>
      <w:r w:rsidR="00D74F8D">
        <w:rPr>
          <w:rFonts w:ascii="Arial" w:hAnsi="Arial" w:cs="Arial"/>
          <w:color w:val="000000"/>
          <w:sz w:val="22"/>
          <w:szCs w:val="22"/>
        </w:rPr>
        <w:t xml:space="preserve">South African </w:t>
      </w:r>
      <w:r w:rsidRPr="00D74F8D">
        <w:rPr>
          <w:rFonts w:ascii="Arial" w:hAnsi="Arial" w:cs="Arial"/>
          <w:color w:val="000000"/>
          <w:sz w:val="22"/>
          <w:szCs w:val="22"/>
        </w:rPr>
        <w:t>Reserve Bank</w:t>
      </w:r>
      <w:r w:rsidR="00D74F8D">
        <w:rPr>
          <w:rFonts w:ascii="Arial" w:hAnsi="Arial" w:cs="Arial"/>
          <w:color w:val="000000"/>
          <w:sz w:val="22"/>
          <w:szCs w:val="22"/>
        </w:rPr>
        <w:t xml:space="preserve"> (SARB)</w:t>
      </w:r>
      <w:r w:rsidRPr="00D74F8D">
        <w:rPr>
          <w:rFonts w:ascii="Arial" w:hAnsi="Arial" w:cs="Arial"/>
          <w:color w:val="000000"/>
          <w:sz w:val="22"/>
          <w:szCs w:val="22"/>
        </w:rPr>
        <w:t xml:space="preserve"> definition in Circular 5/2013 still includes this requirement. As</w:t>
      </w:r>
      <w:r w:rsidR="00D74F8D">
        <w:rPr>
          <w:rFonts w:ascii="Arial" w:hAnsi="Arial" w:cs="Arial"/>
          <w:color w:val="000000"/>
          <w:sz w:val="22"/>
          <w:szCs w:val="22"/>
        </w:rPr>
        <w:t xml:space="preserve"> </w:t>
      </w:r>
      <w:r w:rsidRPr="00D74F8D">
        <w:rPr>
          <w:rFonts w:ascii="Arial" w:hAnsi="Arial" w:cs="Arial"/>
          <w:color w:val="000000"/>
          <w:sz w:val="22"/>
          <w:szCs w:val="22"/>
        </w:rPr>
        <w:t xml:space="preserve">a result, the 2017 changes are not aligned with the </w:t>
      </w:r>
      <w:r w:rsidR="00D74F8D">
        <w:rPr>
          <w:rFonts w:ascii="Arial" w:hAnsi="Arial" w:cs="Arial"/>
          <w:color w:val="000000"/>
          <w:sz w:val="22"/>
          <w:szCs w:val="22"/>
        </w:rPr>
        <w:t>SARB</w:t>
      </w:r>
      <w:r w:rsidRPr="00D74F8D">
        <w:rPr>
          <w:rFonts w:ascii="Arial" w:hAnsi="Arial" w:cs="Arial"/>
          <w:color w:val="000000"/>
          <w:sz w:val="22"/>
          <w:szCs w:val="22"/>
        </w:rPr>
        <w:t xml:space="preserve"> requirements. It is proposed that the</w:t>
      </w:r>
      <w:r w:rsidR="00D74F8D">
        <w:rPr>
          <w:rFonts w:ascii="Arial" w:hAnsi="Arial" w:cs="Arial"/>
          <w:color w:val="000000"/>
          <w:sz w:val="22"/>
          <w:szCs w:val="22"/>
        </w:rPr>
        <w:t xml:space="preserve"> </w:t>
      </w:r>
      <w:r w:rsidRPr="00D74F8D">
        <w:rPr>
          <w:rFonts w:ascii="Arial" w:hAnsi="Arial" w:cs="Arial"/>
          <w:color w:val="000000"/>
          <w:sz w:val="22"/>
          <w:szCs w:val="22"/>
        </w:rPr>
        <w:t xml:space="preserve">definition of </w:t>
      </w:r>
      <w:r w:rsidRPr="00D74F8D">
        <w:rPr>
          <w:rFonts w:ascii="Arial" w:hAnsi="Arial" w:cs="Arial"/>
          <w:i/>
          <w:iCs/>
          <w:color w:val="000000"/>
          <w:sz w:val="22"/>
          <w:szCs w:val="22"/>
        </w:rPr>
        <w:t>“</w:t>
      </w:r>
      <w:r w:rsidRPr="00D74F8D">
        <w:rPr>
          <w:rFonts w:ascii="Arial" w:hAnsi="Arial" w:cs="Arial"/>
          <w:color w:val="000000"/>
          <w:sz w:val="22"/>
          <w:szCs w:val="22"/>
        </w:rPr>
        <w:t xml:space="preserve">domestic treasury </w:t>
      </w:r>
      <w:proofErr w:type="gramStart"/>
      <w:r w:rsidRPr="00D74F8D">
        <w:rPr>
          <w:rFonts w:ascii="Arial" w:hAnsi="Arial" w:cs="Arial"/>
          <w:color w:val="000000"/>
          <w:sz w:val="22"/>
          <w:szCs w:val="22"/>
        </w:rPr>
        <w:t>management company</w:t>
      </w:r>
      <w:proofErr w:type="gramEnd"/>
      <w:r w:rsidRPr="00D74F8D">
        <w:rPr>
          <w:rFonts w:ascii="Arial" w:hAnsi="Arial" w:cs="Arial"/>
          <w:color w:val="000000"/>
          <w:sz w:val="22"/>
          <w:szCs w:val="22"/>
        </w:rPr>
        <w:t xml:space="preserve">” is changed in the </w:t>
      </w:r>
      <w:r w:rsidR="00E965A1">
        <w:rPr>
          <w:rFonts w:ascii="Arial" w:hAnsi="Arial" w:cs="Arial"/>
          <w:color w:val="000000"/>
          <w:sz w:val="22"/>
          <w:szCs w:val="22"/>
        </w:rPr>
        <w:t>ITA</w:t>
      </w:r>
      <w:r w:rsidRPr="00D74F8D">
        <w:rPr>
          <w:rFonts w:ascii="Arial" w:hAnsi="Arial" w:cs="Arial"/>
          <w:color w:val="000000"/>
          <w:sz w:val="22"/>
          <w:szCs w:val="22"/>
        </w:rPr>
        <w:t xml:space="preserve"> to reintroduce</w:t>
      </w:r>
      <w:r w:rsidR="00D74F8D">
        <w:rPr>
          <w:rFonts w:ascii="Arial" w:hAnsi="Arial" w:cs="Arial"/>
          <w:color w:val="000000"/>
          <w:sz w:val="22"/>
          <w:szCs w:val="22"/>
        </w:rPr>
        <w:t xml:space="preserve"> </w:t>
      </w:r>
      <w:r w:rsidRPr="00D74F8D">
        <w:rPr>
          <w:rFonts w:ascii="Arial" w:hAnsi="Arial" w:cs="Arial"/>
          <w:color w:val="000000"/>
          <w:sz w:val="22"/>
          <w:szCs w:val="22"/>
        </w:rPr>
        <w:t>the incorporation requirement.</w:t>
      </w:r>
    </w:p>
    <w:p w:rsidR="00A000F3" w:rsidRPr="00B1244E" w:rsidRDefault="00E965A1" w:rsidP="00B1244E">
      <w:pPr>
        <w:pStyle w:val="Heading2"/>
        <w:spacing w:before="240" w:after="240" w:line="259" w:lineRule="auto"/>
        <w:jc w:val="both"/>
        <w:rPr>
          <w:rFonts w:ascii="Arial" w:hAnsi="Arial" w:cs="Arial"/>
          <w:sz w:val="22"/>
          <w:szCs w:val="22"/>
        </w:rPr>
      </w:pPr>
      <w:bookmarkStart w:id="21" w:name="_Toc1573037"/>
      <w:r w:rsidRPr="00B1244E">
        <w:rPr>
          <w:rFonts w:ascii="Arial" w:hAnsi="Arial" w:cs="Arial"/>
          <w:sz w:val="22"/>
          <w:szCs w:val="22"/>
        </w:rPr>
        <w:t>Criteria</w:t>
      </w:r>
      <w:r w:rsidR="00A000F3" w:rsidRPr="00B1244E">
        <w:rPr>
          <w:rFonts w:ascii="Arial" w:hAnsi="Arial" w:cs="Arial"/>
          <w:sz w:val="22"/>
          <w:szCs w:val="22"/>
        </w:rPr>
        <w:t xml:space="preserve"> for recognised exchanges</w:t>
      </w:r>
      <w:bookmarkEnd w:id="21"/>
    </w:p>
    <w:p w:rsidR="00A000F3" w:rsidRPr="00D74F8D" w:rsidRDefault="00A000F3" w:rsidP="00D74F8D">
      <w:pPr>
        <w:autoSpaceDE w:val="0"/>
        <w:autoSpaceDN w:val="0"/>
        <w:adjustRightInd w:val="0"/>
        <w:spacing w:before="240" w:after="240" w:line="259" w:lineRule="auto"/>
        <w:jc w:val="both"/>
        <w:rPr>
          <w:rFonts w:ascii="Arial" w:hAnsi="Arial" w:cs="Arial"/>
          <w:color w:val="000000"/>
          <w:sz w:val="22"/>
          <w:szCs w:val="22"/>
        </w:rPr>
      </w:pPr>
      <w:r w:rsidRPr="00D74F8D">
        <w:rPr>
          <w:rFonts w:ascii="Arial" w:hAnsi="Arial" w:cs="Arial"/>
          <w:color w:val="000000"/>
          <w:sz w:val="22"/>
          <w:szCs w:val="22"/>
        </w:rPr>
        <w:t xml:space="preserve">The </w:t>
      </w:r>
      <w:r w:rsidR="00E965A1">
        <w:rPr>
          <w:rFonts w:ascii="Arial" w:hAnsi="Arial" w:cs="Arial"/>
          <w:color w:val="000000"/>
          <w:sz w:val="22"/>
          <w:szCs w:val="22"/>
        </w:rPr>
        <w:t>ITA</w:t>
      </w:r>
      <w:r w:rsidRPr="00D74F8D">
        <w:rPr>
          <w:rFonts w:ascii="Arial" w:hAnsi="Arial" w:cs="Arial"/>
          <w:color w:val="000000"/>
          <w:sz w:val="22"/>
          <w:szCs w:val="22"/>
        </w:rPr>
        <w:t xml:space="preserve"> defines a recognised exchange as a stock exchange licensed under the Financial</w:t>
      </w:r>
      <w:r w:rsidR="00D74F8D">
        <w:rPr>
          <w:rFonts w:ascii="Arial" w:hAnsi="Arial" w:cs="Arial"/>
          <w:color w:val="000000"/>
          <w:sz w:val="22"/>
          <w:szCs w:val="22"/>
        </w:rPr>
        <w:t xml:space="preserve"> Markets Act, 2012</w:t>
      </w:r>
      <w:r w:rsidRPr="00D74F8D">
        <w:rPr>
          <w:rFonts w:ascii="Arial" w:hAnsi="Arial" w:cs="Arial"/>
          <w:color w:val="000000"/>
          <w:sz w:val="22"/>
          <w:szCs w:val="22"/>
        </w:rPr>
        <w:t xml:space="preserve"> or a si</w:t>
      </w:r>
      <w:r w:rsidR="00D74F8D">
        <w:rPr>
          <w:rFonts w:ascii="Arial" w:hAnsi="Arial" w:cs="Arial"/>
          <w:color w:val="000000"/>
          <w:sz w:val="22"/>
          <w:szCs w:val="22"/>
        </w:rPr>
        <w:t>m</w:t>
      </w:r>
      <w:r w:rsidRPr="00D74F8D">
        <w:rPr>
          <w:rFonts w:ascii="Arial" w:hAnsi="Arial" w:cs="Arial"/>
          <w:color w:val="000000"/>
          <w:sz w:val="22"/>
          <w:szCs w:val="22"/>
        </w:rPr>
        <w:t>ilar exchange in another country that has been recognised by the Minister of</w:t>
      </w:r>
      <w:r w:rsidR="00D74F8D">
        <w:rPr>
          <w:rFonts w:ascii="Arial" w:hAnsi="Arial" w:cs="Arial"/>
          <w:color w:val="000000"/>
          <w:sz w:val="22"/>
          <w:szCs w:val="22"/>
        </w:rPr>
        <w:t xml:space="preserve"> </w:t>
      </w:r>
      <w:r w:rsidRPr="00D74F8D">
        <w:rPr>
          <w:rFonts w:ascii="Arial" w:hAnsi="Arial" w:cs="Arial"/>
          <w:color w:val="000000"/>
          <w:sz w:val="22"/>
          <w:szCs w:val="22"/>
        </w:rPr>
        <w:t>Finance in the Government Gazette. Since 2001, the criteria used to recognise foreign exchanges have</w:t>
      </w:r>
      <w:r w:rsidR="00D74F8D">
        <w:rPr>
          <w:rFonts w:ascii="Arial" w:hAnsi="Arial" w:cs="Arial"/>
          <w:color w:val="000000"/>
          <w:sz w:val="22"/>
          <w:szCs w:val="22"/>
        </w:rPr>
        <w:t xml:space="preserve"> </w:t>
      </w:r>
      <w:r w:rsidRPr="00D74F8D">
        <w:rPr>
          <w:rFonts w:ascii="Arial" w:hAnsi="Arial" w:cs="Arial"/>
          <w:color w:val="000000"/>
          <w:sz w:val="22"/>
          <w:szCs w:val="22"/>
        </w:rPr>
        <w:t>not been revised. It is proposed that a review of these criteria be considered.</w:t>
      </w:r>
    </w:p>
    <w:p w:rsidR="00A000F3" w:rsidRPr="00B1244E" w:rsidRDefault="00E965A1" w:rsidP="00B1244E">
      <w:pPr>
        <w:pStyle w:val="Heading2"/>
        <w:spacing w:before="240" w:after="240" w:line="259" w:lineRule="auto"/>
        <w:jc w:val="both"/>
        <w:rPr>
          <w:rFonts w:ascii="Arial" w:hAnsi="Arial" w:cs="Arial"/>
          <w:sz w:val="22"/>
          <w:szCs w:val="22"/>
        </w:rPr>
      </w:pPr>
      <w:bookmarkStart w:id="22" w:name="_Toc1573038"/>
      <w:r w:rsidRPr="00B1244E">
        <w:rPr>
          <w:rFonts w:ascii="Arial" w:hAnsi="Arial" w:cs="Arial"/>
          <w:sz w:val="22"/>
          <w:szCs w:val="22"/>
        </w:rPr>
        <w:t>“A</w:t>
      </w:r>
      <w:r w:rsidR="00A000F3" w:rsidRPr="00B1244E">
        <w:rPr>
          <w:rFonts w:ascii="Arial" w:hAnsi="Arial" w:cs="Arial"/>
          <w:sz w:val="22"/>
          <w:szCs w:val="22"/>
        </w:rPr>
        <w:t>ffected transaction” definition in the arm’s length transfer pricing rules</w:t>
      </w:r>
      <w:bookmarkEnd w:id="22"/>
    </w:p>
    <w:p w:rsidR="00D74F8D" w:rsidRDefault="00A000F3" w:rsidP="00D74F8D">
      <w:pPr>
        <w:autoSpaceDE w:val="0"/>
        <w:autoSpaceDN w:val="0"/>
        <w:adjustRightInd w:val="0"/>
        <w:spacing w:before="240" w:after="240" w:line="259" w:lineRule="auto"/>
        <w:jc w:val="both"/>
        <w:rPr>
          <w:rFonts w:ascii="Arial" w:hAnsi="Arial" w:cs="Arial"/>
          <w:color w:val="000000"/>
          <w:sz w:val="22"/>
          <w:szCs w:val="22"/>
        </w:rPr>
      </w:pPr>
      <w:r w:rsidRPr="00D74F8D">
        <w:rPr>
          <w:rFonts w:ascii="Arial" w:hAnsi="Arial" w:cs="Arial"/>
          <w:color w:val="000000"/>
          <w:sz w:val="22"/>
          <w:szCs w:val="22"/>
        </w:rPr>
        <w:t xml:space="preserve">The “affected transaction” definition relating to arm’s length transfer pricing rules in the </w:t>
      </w:r>
      <w:r w:rsidR="00E965A1">
        <w:rPr>
          <w:rFonts w:ascii="Arial" w:hAnsi="Arial" w:cs="Arial"/>
          <w:color w:val="000000"/>
          <w:sz w:val="22"/>
          <w:szCs w:val="22"/>
        </w:rPr>
        <w:t>ITA</w:t>
      </w:r>
      <w:r w:rsidR="00D74F8D">
        <w:rPr>
          <w:rFonts w:ascii="Arial" w:hAnsi="Arial" w:cs="Arial"/>
          <w:color w:val="000000"/>
          <w:sz w:val="22"/>
          <w:szCs w:val="22"/>
        </w:rPr>
        <w:t xml:space="preserve"> </w:t>
      </w:r>
      <w:r w:rsidRPr="00D74F8D">
        <w:rPr>
          <w:rFonts w:ascii="Arial" w:hAnsi="Arial" w:cs="Arial"/>
          <w:color w:val="000000"/>
          <w:sz w:val="22"/>
          <w:szCs w:val="22"/>
        </w:rPr>
        <w:t xml:space="preserve">applies to transactions between connected persons as defined in the </w:t>
      </w:r>
      <w:r w:rsidR="00E965A1">
        <w:rPr>
          <w:rFonts w:ascii="Arial" w:hAnsi="Arial" w:cs="Arial"/>
          <w:color w:val="000000"/>
          <w:sz w:val="22"/>
          <w:szCs w:val="22"/>
        </w:rPr>
        <w:t>A</w:t>
      </w:r>
      <w:r w:rsidRPr="00D74F8D">
        <w:rPr>
          <w:rFonts w:ascii="Arial" w:hAnsi="Arial" w:cs="Arial"/>
          <w:color w:val="000000"/>
          <w:sz w:val="22"/>
          <w:szCs w:val="22"/>
        </w:rPr>
        <w:t>ct. However, in the OECD Model</w:t>
      </w:r>
      <w:r w:rsidR="00D74F8D">
        <w:rPr>
          <w:rFonts w:ascii="Arial" w:hAnsi="Arial" w:cs="Arial"/>
          <w:color w:val="000000"/>
          <w:sz w:val="22"/>
          <w:szCs w:val="22"/>
        </w:rPr>
        <w:t xml:space="preserve"> </w:t>
      </w:r>
      <w:r w:rsidRPr="00D74F8D">
        <w:rPr>
          <w:rFonts w:ascii="Arial" w:hAnsi="Arial" w:cs="Arial"/>
          <w:color w:val="000000"/>
          <w:sz w:val="22"/>
          <w:szCs w:val="22"/>
        </w:rPr>
        <w:t>Tax Convention, the transfer pricing rules apply to transactions between associated enterprises.</w:t>
      </w:r>
      <w:r w:rsidR="00D74F8D">
        <w:rPr>
          <w:rFonts w:ascii="Arial" w:hAnsi="Arial" w:cs="Arial"/>
          <w:color w:val="000000"/>
          <w:sz w:val="22"/>
          <w:szCs w:val="22"/>
        </w:rPr>
        <w:t xml:space="preserve"> </w:t>
      </w:r>
    </w:p>
    <w:p w:rsidR="00A000F3" w:rsidRPr="00D74F8D" w:rsidRDefault="00D74F8D" w:rsidP="00D74F8D">
      <w:pPr>
        <w:autoSpaceDE w:val="0"/>
        <w:autoSpaceDN w:val="0"/>
        <w:adjustRightInd w:val="0"/>
        <w:spacing w:before="240" w:after="240" w:line="259" w:lineRule="auto"/>
        <w:jc w:val="both"/>
        <w:rPr>
          <w:rFonts w:ascii="Arial" w:hAnsi="Arial" w:cs="Arial"/>
          <w:color w:val="000000"/>
          <w:sz w:val="22"/>
          <w:szCs w:val="22"/>
        </w:rPr>
      </w:pPr>
      <w:r>
        <w:rPr>
          <w:rFonts w:ascii="Arial" w:hAnsi="Arial" w:cs="Arial"/>
          <w:color w:val="000000"/>
          <w:sz w:val="22"/>
          <w:szCs w:val="22"/>
        </w:rPr>
        <w:t>It is proposed that</w:t>
      </w:r>
      <w:r w:rsidR="00A000F3" w:rsidRPr="00D74F8D">
        <w:rPr>
          <w:rFonts w:ascii="Arial" w:hAnsi="Arial" w:cs="Arial"/>
          <w:color w:val="000000"/>
          <w:sz w:val="22"/>
          <w:szCs w:val="22"/>
        </w:rPr>
        <w:t xml:space="preserve"> the scope of these rules</w:t>
      </w:r>
      <w:r>
        <w:rPr>
          <w:rFonts w:ascii="Arial" w:hAnsi="Arial" w:cs="Arial"/>
          <w:color w:val="000000"/>
          <w:sz w:val="22"/>
          <w:szCs w:val="22"/>
        </w:rPr>
        <w:t xml:space="preserve"> be reviewed</w:t>
      </w:r>
      <w:r w:rsidR="00A000F3" w:rsidRPr="00D74F8D">
        <w:rPr>
          <w:rFonts w:ascii="Arial" w:hAnsi="Arial" w:cs="Arial"/>
          <w:color w:val="000000"/>
          <w:sz w:val="22"/>
          <w:szCs w:val="22"/>
        </w:rPr>
        <w:t xml:space="preserve"> to determine whether the definition in the act</w:t>
      </w:r>
      <w:r>
        <w:rPr>
          <w:rFonts w:ascii="Arial" w:hAnsi="Arial" w:cs="Arial"/>
          <w:color w:val="000000"/>
          <w:sz w:val="22"/>
          <w:szCs w:val="22"/>
        </w:rPr>
        <w:t xml:space="preserve"> </w:t>
      </w:r>
      <w:r w:rsidR="00A000F3" w:rsidRPr="00D74F8D">
        <w:rPr>
          <w:rFonts w:ascii="Arial" w:hAnsi="Arial" w:cs="Arial"/>
          <w:color w:val="000000"/>
          <w:sz w:val="22"/>
          <w:szCs w:val="22"/>
        </w:rPr>
        <w:t>should be changed in line with the OECD definition.</w:t>
      </w:r>
    </w:p>
    <w:p w:rsidR="00A000F3" w:rsidRPr="00B1244E" w:rsidRDefault="00A000F3" w:rsidP="00B1244E">
      <w:pPr>
        <w:pStyle w:val="Heading2"/>
        <w:spacing w:before="240" w:after="240" w:line="259" w:lineRule="auto"/>
        <w:jc w:val="both"/>
        <w:rPr>
          <w:rFonts w:ascii="Arial" w:hAnsi="Arial" w:cs="Arial"/>
          <w:sz w:val="22"/>
          <w:szCs w:val="22"/>
        </w:rPr>
      </w:pPr>
      <w:bookmarkStart w:id="23" w:name="_Toc1573039"/>
      <w:r w:rsidRPr="00B1244E">
        <w:rPr>
          <w:rFonts w:ascii="Arial" w:hAnsi="Arial" w:cs="Arial"/>
          <w:sz w:val="22"/>
          <w:szCs w:val="22"/>
        </w:rPr>
        <w:t xml:space="preserve">Clarifying the interaction of </w:t>
      </w:r>
      <w:r w:rsidR="00E965A1" w:rsidRPr="00B1244E">
        <w:rPr>
          <w:rFonts w:ascii="Arial" w:hAnsi="Arial" w:cs="Arial"/>
          <w:sz w:val="22"/>
          <w:szCs w:val="22"/>
        </w:rPr>
        <w:t>CGT</w:t>
      </w:r>
      <w:r w:rsidRPr="00B1244E">
        <w:rPr>
          <w:rFonts w:ascii="Arial" w:hAnsi="Arial" w:cs="Arial"/>
          <w:sz w:val="22"/>
          <w:szCs w:val="22"/>
        </w:rPr>
        <w:t xml:space="preserve"> and foreign exchange transaction rules</w:t>
      </w:r>
      <w:bookmarkEnd w:id="23"/>
    </w:p>
    <w:p w:rsidR="00A000F3" w:rsidRPr="00D74F8D" w:rsidRDefault="00A000F3" w:rsidP="00D74F8D">
      <w:pPr>
        <w:autoSpaceDE w:val="0"/>
        <w:autoSpaceDN w:val="0"/>
        <w:adjustRightInd w:val="0"/>
        <w:spacing w:before="240" w:after="240" w:line="259" w:lineRule="auto"/>
        <w:jc w:val="both"/>
        <w:rPr>
          <w:rFonts w:ascii="Arial" w:hAnsi="Arial" w:cs="Arial"/>
          <w:i/>
          <w:iCs/>
          <w:sz w:val="22"/>
          <w:szCs w:val="22"/>
        </w:rPr>
      </w:pPr>
      <w:r w:rsidRPr="00D74F8D">
        <w:rPr>
          <w:rFonts w:ascii="Arial" w:hAnsi="Arial" w:cs="Arial"/>
          <w:color w:val="000000"/>
          <w:sz w:val="22"/>
          <w:szCs w:val="22"/>
        </w:rPr>
        <w:t xml:space="preserve">Assets disposed of or acquired in foreign </w:t>
      </w:r>
      <w:r w:rsidR="00E965A1">
        <w:rPr>
          <w:rFonts w:ascii="Arial" w:hAnsi="Arial" w:cs="Arial"/>
          <w:color w:val="000000"/>
          <w:sz w:val="22"/>
          <w:szCs w:val="22"/>
        </w:rPr>
        <w:t>currency are subject to tax</w:t>
      </w:r>
      <w:r w:rsidRPr="00D74F8D">
        <w:rPr>
          <w:rFonts w:ascii="Arial" w:hAnsi="Arial" w:cs="Arial"/>
          <w:color w:val="000000"/>
          <w:sz w:val="22"/>
          <w:szCs w:val="22"/>
        </w:rPr>
        <w:t xml:space="preserve"> under both the foreign</w:t>
      </w:r>
      <w:r w:rsidR="00E965A1">
        <w:rPr>
          <w:rFonts w:ascii="Arial" w:hAnsi="Arial" w:cs="Arial"/>
          <w:color w:val="000000"/>
          <w:sz w:val="22"/>
          <w:szCs w:val="22"/>
        </w:rPr>
        <w:t xml:space="preserve"> </w:t>
      </w:r>
      <w:r w:rsidRPr="00D74F8D">
        <w:rPr>
          <w:rFonts w:ascii="Arial" w:hAnsi="Arial" w:cs="Arial"/>
          <w:color w:val="000000"/>
          <w:sz w:val="22"/>
          <w:szCs w:val="22"/>
        </w:rPr>
        <w:t xml:space="preserve">exchange transaction rules and </w:t>
      </w:r>
      <w:r w:rsidR="00E965A1">
        <w:rPr>
          <w:rFonts w:ascii="Arial" w:hAnsi="Arial" w:cs="Arial"/>
          <w:color w:val="000000"/>
          <w:sz w:val="22"/>
          <w:szCs w:val="22"/>
        </w:rPr>
        <w:t>CGT</w:t>
      </w:r>
      <w:r w:rsidRPr="00D74F8D">
        <w:rPr>
          <w:rFonts w:ascii="Arial" w:hAnsi="Arial" w:cs="Arial"/>
          <w:color w:val="000000"/>
          <w:sz w:val="22"/>
          <w:szCs w:val="22"/>
        </w:rPr>
        <w:t xml:space="preserve"> rules. To prevent double taxation of assets, foreign debt</w:t>
      </w:r>
      <w:r w:rsidR="00E965A1">
        <w:rPr>
          <w:rFonts w:ascii="Arial" w:hAnsi="Arial" w:cs="Arial"/>
          <w:color w:val="000000"/>
          <w:sz w:val="22"/>
          <w:szCs w:val="22"/>
        </w:rPr>
        <w:t xml:space="preserve"> </w:t>
      </w:r>
      <w:r w:rsidRPr="00D74F8D">
        <w:rPr>
          <w:rFonts w:ascii="Arial" w:hAnsi="Arial" w:cs="Arial"/>
          <w:color w:val="000000"/>
          <w:sz w:val="22"/>
          <w:szCs w:val="22"/>
        </w:rPr>
        <w:t xml:space="preserve">is currently excluded from the specific </w:t>
      </w:r>
      <w:r w:rsidR="00E965A1">
        <w:rPr>
          <w:rFonts w:ascii="Arial" w:hAnsi="Arial" w:cs="Arial"/>
          <w:color w:val="000000"/>
          <w:sz w:val="22"/>
          <w:szCs w:val="22"/>
        </w:rPr>
        <w:t>CGT</w:t>
      </w:r>
      <w:r w:rsidRPr="00D74F8D">
        <w:rPr>
          <w:rFonts w:ascii="Arial" w:hAnsi="Arial" w:cs="Arial"/>
          <w:color w:val="000000"/>
          <w:sz w:val="22"/>
          <w:szCs w:val="22"/>
        </w:rPr>
        <w:t xml:space="preserve"> rules. However, it is unclear how the general rules</w:t>
      </w:r>
      <w:r w:rsidR="00E965A1">
        <w:rPr>
          <w:rFonts w:ascii="Arial" w:hAnsi="Arial" w:cs="Arial"/>
          <w:color w:val="000000"/>
          <w:sz w:val="22"/>
          <w:szCs w:val="22"/>
        </w:rPr>
        <w:t xml:space="preserve"> </w:t>
      </w:r>
      <w:r w:rsidRPr="00D74F8D">
        <w:rPr>
          <w:rFonts w:ascii="Arial" w:hAnsi="Arial" w:cs="Arial"/>
          <w:color w:val="000000"/>
          <w:sz w:val="22"/>
          <w:szCs w:val="22"/>
        </w:rPr>
        <w:t>apply if foreign bonds are disposed at a capital gain or loss. It is proposed that these rules be reviewed to</w:t>
      </w:r>
      <w:r w:rsidR="00E965A1">
        <w:rPr>
          <w:rFonts w:ascii="Arial" w:hAnsi="Arial" w:cs="Arial"/>
          <w:color w:val="000000"/>
          <w:sz w:val="22"/>
          <w:szCs w:val="22"/>
        </w:rPr>
        <w:t xml:space="preserve"> </w:t>
      </w:r>
      <w:r w:rsidRPr="00D74F8D">
        <w:rPr>
          <w:rFonts w:ascii="Arial" w:hAnsi="Arial" w:cs="Arial"/>
          <w:color w:val="000000"/>
          <w:sz w:val="22"/>
          <w:szCs w:val="22"/>
        </w:rPr>
        <w:t>prevent potential double taxation.</w:t>
      </w:r>
    </w:p>
    <w:p w:rsidR="00223531" w:rsidRPr="00815256" w:rsidRDefault="00223531" w:rsidP="00D85D3F">
      <w:pPr>
        <w:pStyle w:val="Heading1"/>
        <w:numPr>
          <w:ilvl w:val="0"/>
          <w:numId w:val="2"/>
        </w:numPr>
        <w:spacing w:before="240" w:after="240" w:line="259" w:lineRule="auto"/>
        <w:jc w:val="both"/>
        <w:rPr>
          <w:rFonts w:ascii="Arial" w:hAnsi="Arial" w:cs="Arial"/>
          <w:sz w:val="22"/>
          <w:szCs w:val="22"/>
          <w:u w:val="none"/>
        </w:rPr>
      </w:pPr>
      <w:bookmarkStart w:id="24" w:name="_Toc1573040"/>
      <w:r w:rsidRPr="00815256">
        <w:rPr>
          <w:rFonts w:ascii="Arial" w:hAnsi="Arial" w:cs="Arial"/>
          <w:sz w:val="22"/>
          <w:szCs w:val="22"/>
          <w:u w:val="none"/>
        </w:rPr>
        <w:t>ENVIRONMENTAL TAXES</w:t>
      </w:r>
      <w:bookmarkEnd w:id="24"/>
    </w:p>
    <w:p w:rsidR="003D3ADE" w:rsidRPr="00815256" w:rsidRDefault="003D3ADE" w:rsidP="00D85D3F">
      <w:pPr>
        <w:pStyle w:val="Heading2"/>
        <w:jc w:val="both"/>
        <w:rPr>
          <w:rFonts w:ascii="Arial" w:hAnsi="Arial" w:cs="Arial"/>
          <w:sz w:val="22"/>
          <w:szCs w:val="22"/>
        </w:rPr>
      </w:pPr>
      <w:bookmarkStart w:id="25" w:name="_Toc1573041"/>
      <w:r w:rsidRPr="00815256">
        <w:rPr>
          <w:rFonts w:ascii="Arial" w:hAnsi="Arial" w:cs="Arial"/>
          <w:sz w:val="22"/>
          <w:szCs w:val="22"/>
        </w:rPr>
        <w:t>Carbon Tax</w:t>
      </w:r>
      <w:bookmarkEnd w:id="25"/>
    </w:p>
    <w:p w:rsidR="003D3ADE" w:rsidRDefault="0017160F" w:rsidP="00D85D3F">
      <w:pPr>
        <w:spacing w:before="240" w:after="240" w:line="259" w:lineRule="auto"/>
        <w:jc w:val="both"/>
        <w:rPr>
          <w:rFonts w:ascii="Arial" w:hAnsi="Arial" w:cs="Arial"/>
          <w:sz w:val="22"/>
          <w:szCs w:val="22"/>
        </w:rPr>
      </w:pPr>
      <w:r w:rsidRPr="00815256">
        <w:rPr>
          <w:rFonts w:ascii="Arial" w:hAnsi="Arial" w:cs="Arial"/>
          <w:sz w:val="22"/>
          <w:szCs w:val="22"/>
        </w:rPr>
        <w:t xml:space="preserve">The Carbon Tax </w:t>
      </w:r>
      <w:r w:rsidR="00E965A1">
        <w:rPr>
          <w:rFonts w:ascii="Arial" w:hAnsi="Arial" w:cs="Arial"/>
          <w:sz w:val="22"/>
          <w:szCs w:val="22"/>
        </w:rPr>
        <w:t>will be effective from 1 June 2019. Initially this was proposed to take effect from</w:t>
      </w:r>
      <w:r w:rsidRPr="00815256">
        <w:rPr>
          <w:rFonts w:ascii="Arial" w:hAnsi="Arial" w:cs="Arial"/>
          <w:sz w:val="22"/>
          <w:szCs w:val="22"/>
        </w:rPr>
        <w:t xml:space="preserve"> 1 January 2019.</w:t>
      </w:r>
    </w:p>
    <w:p w:rsidR="00C04756" w:rsidRDefault="00E965A1" w:rsidP="00C04756">
      <w:pPr>
        <w:autoSpaceDE w:val="0"/>
        <w:autoSpaceDN w:val="0"/>
        <w:adjustRightInd w:val="0"/>
        <w:spacing w:before="240" w:after="240" w:line="259" w:lineRule="auto"/>
        <w:jc w:val="both"/>
        <w:rPr>
          <w:rFonts w:ascii="Arial" w:hAnsi="Arial" w:cs="Arial"/>
          <w:sz w:val="22"/>
          <w:szCs w:val="22"/>
        </w:rPr>
      </w:pPr>
      <w:r w:rsidRPr="00E965A1">
        <w:rPr>
          <w:rFonts w:ascii="Arial" w:hAnsi="Arial" w:cs="Arial"/>
          <w:sz w:val="22"/>
          <w:szCs w:val="22"/>
        </w:rPr>
        <w:lastRenderedPageBreak/>
        <w:t xml:space="preserve">The carbon </w:t>
      </w:r>
      <w:r w:rsidR="00FD05D8" w:rsidRPr="00E965A1">
        <w:rPr>
          <w:rFonts w:ascii="Arial" w:hAnsi="Arial" w:cs="Arial"/>
          <w:sz w:val="22"/>
          <w:szCs w:val="22"/>
        </w:rPr>
        <w:t>tax gives</w:t>
      </w:r>
      <w:r w:rsidRPr="00E965A1">
        <w:rPr>
          <w:rFonts w:ascii="Arial" w:hAnsi="Arial" w:cs="Arial"/>
          <w:sz w:val="22"/>
          <w:szCs w:val="22"/>
        </w:rPr>
        <w:t xml:space="preserve"> effect to the polluter-pays principle, prices greenhouse gas</w:t>
      </w:r>
      <w:r>
        <w:rPr>
          <w:rFonts w:ascii="Arial" w:hAnsi="Arial" w:cs="Arial"/>
          <w:sz w:val="22"/>
          <w:szCs w:val="22"/>
        </w:rPr>
        <w:t xml:space="preserve"> </w:t>
      </w:r>
      <w:r w:rsidRPr="00E965A1">
        <w:rPr>
          <w:rFonts w:ascii="Arial" w:hAnsi="Arial" w:cs="Arial"/>
          <w:sz w:val="22"/>
          <w:szCs w:val="22"/>
        </w:rPr>
        <w:t xml:space="preserve">emissions and aims to ensure that businesses and households take these costs into account in </w:t>
      </w:r>
      <w:r w:rsidR="00FD05D8" w:rsidRPr="00E965A1">
        <w:rPr>
          <w:rFonts w:ascii="Arial" w:hAnsi="Arial" w:cs="Arial"/>
          <w:sz w:val="22"/>
          <w:szCs w:val="22"/>
        </w:rPr>
        <w:t xml:space="preserve">their </w:t>
      </w:r>
      <w:r w:rsidR="00FD05D8">
        <w:rPr>
          <w:rFonts w:ascii="Arial" w:hAnsi="Arial" w:cs="Arial"/>
          <w:sz w:val="22"/>
          <w:szCs w:val="22"/>
        </w:rPr>
        <w:t>production</w:t>
      </w:r>
      <w:r w:rsidRPr="00E965A1">
        <w:rPr>
          <w:rFonts w:ascii="Arial" w:hAnsi="Arial" w:cs="Arial"/>
          <w:sz w:val="22"/>
          <w:szCs w:val="22"/>
        </w:rPr>
        <w:t>,</w:t>
      </w:r>
      <w:r>
        <w:rPr>
          <w:rFonts w:ascii="Arial" w:hAnsi="Arial" w:cs="Arial"/>
          <w:sz w:val="22"/>
          <w:szCs w:val="22"/>
        </w:rPr>
        <w:t xml:space="preserve"> </w:t>
      </w:r>
      <w:r w:rsidRPr="00E965A1">
        <w:rPr>
          <w:rFonts w:ascii="Arial" w:hAnsi="Arial" w:cs="Arial"/>
          <w:sz w:val="22"/>
          <w:szCs w:val="22"/>
        </w:rPr>
        <w:t>consumpti</w:t>
      </w:r>
      <w:r w:rsidR="00C04756">
        <w:rPr>
          <w:rFonts w:ascii="Arial" w:hAnsi="Arial" w:cs="Arial"/>
          <w:sz w:val="22"/>
          <w:szCs w:val="22"/>
        </w:rPr>
        <w:t>on and investment decisions. It is government’s view that the</w:t>
      </w:r>
      <w:r w:rsidRPr="00E965A1">
        <w:rPr>
          <w:rFonts w:ascii="Arial" w:hAnsi="Arial" w:cs="Arial"/>
          <w:sz w:val="22"/>
          <w:szCs w:val="22"/>
        </w:rPr>
        <w:t xml:space="preserve"> tax will assist </w:t>
      </w:r>
      <w:r w:rsidR="00C04756">
        <w:rPr>
          <w:rFonts w:ascii="Arial" w:hAnsi="Arial" w:cs="Arial"/>
          <w:sz w:val="22"/>
          <w:szCs w:val="22"/>
        </w:rPr>
        <w:t>in reducing emissions and ensure that</w:t>
      </w:r>
      <w:r w:rsidRPr="00E965A1">
        <w:rPr>
          <w:rFonts w:ascii="Arial" w:hAnsi="Arial" w:cs="Arial"/>
          <w:sz w:val="22"/>
          <w:szCs w:val="22"/>
        </w:rPr>
        <w:t xml:space="preserve"> South Africa meets its</w:t>
      </w:r>
      <w:r>
        <w:rPr>
          <w:rFonts w:ascii="Arial" w:hAnsi="Arial" w:cs="Arial"/>
          <w:sz w:val="22"/>
          <w:szCs w:val="22"/>
        </w:rPr>
        <w:t xml:space="preserve"> </w:t>
      </w:r>
      <w:r w:rsidRPr="00E965A1">
        <w:rPr>
          <w:rFonts w:ascii="Arial" w:hAnsi="Arial" w:cs="Arial"/>
          <w:sz w:val="22"/>
          <w:szCs w:val="22"/>
        </w:rPr>
        <w:t>commitments under the 2015 Paris Climate Agreement. It will be reviewed after three years.</w:t>
      </w:r>
      <w:r>
        <w:rPr>
          <w:rFonts w:ascii="Arial" w:hAnsi="Arial" w:cs="Arial"/>
          <w:sz w:val="22"/>
          <w:szCs w:val="22"/>
        </w:rPr>
        <w:t xml:space="preserve"> </w:t>
      </w:r>
    </w:p>
    <w:p w:rsidR="00E965A1" w:rsidRPr="00E965A1" w:rsidRDefault="00E965A1" w:rsidP="00C04756">
      <w:pPr>
        <w:autoSpaceDE w:val="0"/>
        <w:autoSpaceDN w:val="0"/>
        <w:adjustRightInd w:val="0"/>
        <w:spacing w:after="240" w:line="259" w:lineRule="auto"/>
        <w:jc w:val="both"/>
        <w:rPr>
          <w:rFonts w:ascii="Arial" w:hAnsi="Arial" w:cs="Arial"/>
          <w:sz w:val="22"/>
          <w:szCs w:val="22"/>
        </w:rPr>
      </w:pPr>
      <w:r w:rsidRPr="00E965A1">
        <w:rPr>
          <w:rFonts w:ascii="Arial" w:hAnsi="Arial" w:cs="Arial"/>
          <w:sz w:val="22"/>
          <w:szCs w:val="22"/>
        </w:rPr>
        <w:t>SARS and the Department of Environmental Affairs will jointly administer the tax. To ensure a smooth administration,</w:t>
      </w:r>
      <w:r>
        <w:rPr>
          <w:rFonts w:ascii="Arial" w:hAnsi="Arial" w:cs="Arial"/>
          <w:sz w:val="22"/>
          <w:szCs w:val="22"/>
        </w:rPr>
        <w:t xml:space="preserve"> </w:t>
      </w:r>
      <w:r w:rsidRPr="00E965A1">
        <w:rPr>
          <w:rFonts w:ascii="Arial" w:hAnsi="Arial" w:cs="Arial"/>
          <w:sz w:val="22"/>
          <w:szCs w:val="22"/>
        </w:rPr>
        <w:t xml:space="preserve">SARS will publish draft rules for </w:t>
      </w:r>
      <w:r w:rsidR="00C04756">
        <w:rPr>
          <w:rFonts w:ascii="Arial" w:hAnsi="Arial" w:cs="Arial"/>
          <w:sz w:val="22"/>
          <w:szCs w:val="22"/>
        </w:rPr>
        <w:t>c</w:t>
      </w:r>
      <w:r w:rsidRPr="00E965A1">
        <w:rPr>
          <w:rFonts w:ascii="Arial" w:hAnsi="Arial" w:cs="Arial"/>
          <w:sz w:val="22"/>
          <w:szCs w:val="22"/>
        </w:rPr>
        <w:t>onsultation by March 2019. These rules will complement three sets of regulations:</w:t>
      </w:r>
    </w:p>
    <w:p w:rsidR="00E965A1" w:rsidRDefault="00E965A1" w:rsidP="00C04756">
      <w:pPr>
        <w:pStyle w:val="ListParagraph"/>
        <w:numPr>
          <w:ilvl w:val="0"/>
          <w:numId w:val="16"/>
        </w:numPr>
        <w:autoSpaceDE w:val="0"/>
        <w:autoSpaceDN w:val="0"/>
        <w:adjustRightInd w:val="0"/>
        <w:spacing w:before="240" w:after="240" w:line="259" w:lineRule="auto"/>
        <w:ind w:left="357" w:hanging="357"/>
        <w:jc w:val="both"/>
        <w:rPr>
          <w:rFonts w:ascii="Arial" w:hAnsi="Arial" w:cs="Arial"/>
          <w:sz w:val="22"/>
          <w:szCs w:val="22"/>
          <w:lang w:val="en-US"/>
        </w:rPr>
      </w:pPr>
      <w:r w:rsidRPr="00E965A1">
        <w:rPr>
          <w:rFonts w:ascii="Arial" w:hAnsi="Arial" w:cs="Arial"/>
          <w:sz w:val="22"/>
          <w:szCs w:val="22"/>
        </w:rPr>
        <w:t xml:space="preserve">A draft Regulation on the Carbon Offsets was published in June 2016. A revised regulation, taking public comments </w:t>
      </w:r>
      <w:r w:rsidRPr="00E965A1">
        <w:rPr>
          <w:rFonts w:ascii="Arial" w:hAnsi="Arial" w:cs="Arial"/>
          <w:sz w:val="22"/>
          <w:szCs w:val="22"/>
          <w:lang w:val="en-US"/>
        </w:rPr>
        <w:t>into account, was published for further consultation in November 2018. A consultation workshop will be held in</w:t>
      </w:r>
      <w:r>
        <w:rPr>
          <w:rFonts w:ascii="Arial" w:hAnsi="Arial" w:cs="Arial"/>
          <w:sz w:val="22"/>
          <w:szCs w:val="22"/>
          <w:lang w:val="en-US"/>
        </w:rPr>
        <w:t xml:space="preserve"> </w:t>
      </w:r>
      <w:r w:rsidRPr="00E965A1">
        <w:rPr>
          <w:rFonts w:ascii="Arial" w:hAnsi="Arial" w:cs="Arial"/>
          <w:sz w:val="22"/>
          <w:szCs w:val="22"/>
          <w:lang w:val="en-US"/>
        </w:rPr>
        <w:t>March 2019 to finalise the regulation.</w:t>
      </w:r>
    </w:p>
    <w:p w:rsidR="00C04756" w:rsidRDefault="00E965A1" w:rsidP="00C04756">
      <w:pPr>
        <w:pStyle w:val="ListParagraph"/>
        <w:numPr>
          <w:ilvl w:val="0"/>
          <w:numId w:val="16"/>
        </w:numPr>
        <w:autoSpaceDE w:val="0"/>
        <w:autoSpaceDN w:val="0"/>
        <w:adjustRightInd w:val="0"/>
        <w:spacing w:before="240" w:after="240" w:line="259" w:lineRule="auto"/>
        <w:ind w:left="357" w:hanging="357"/>
        <w:jc w:val="both"/>
        <w:rPr>
          <w:rFonts w:ascii="Arial" w:hAnsi="Arial" w:cs="Arial"/>
          <w:sz w:val="22"/>
          <w:szCs w:val="22"/>
          <w:lang w:val="en-US"/>
        </w:rPr>
      </w:pPr>
      <w:r w:rsidRPr="00C04756">
        <w:rPr>
          <w:rFonts w:ascii="Arial" w:hAnsi="Arial" w:cs="Arial"/>
          <w:sz w:val="22"/>
          <w:szCs w:val="22"/>
          <w:lang w:val="en-US"/>
        </w:rPr>
        <w:t>Trade exposure regulations, which provide for higher allowances based on trade intensity, will be published before the end of February 2019, following extensive consultations on methodology.</w:t>
      </w:r>
    </w:p>
    <w:p w:rsidR="00E965A1" w:rsidRPr="00C04756" w:rsidRDefault="00E965A1" w:rsidP="00C04756">
      <w:pPr>
        <w:pStyle w:val="ListParagraph"/>
        <w:numPr>
          <w:ilvl w:val="0"/>
          <w:numId w:val="16"/>
        </w:numPr>
        <w:autoSpaceDE w:val="0"/>
        <w:autoSpaceDN w:val="0"/>
        <w:adjustRightInd w:val="0"/>
        <w:spacing w:before="240" w:after="240" w:line="259" w:lineRule="auto"/>
        <w:ind w:left="357" w:hanging="357"/>
        <w:jc w:val="both"/>
        <w:rPr>
          <w:rFonts w:ascii="Arial" w:hAnsi="Arial" w:cs="Arial"/>
          <w:sz w:val="22"/>
          <w:szCs w:val="22"/>
        </w:rPr>
      </w:pPr>
      <w:r w:rsidRPr="00C04756">
        <w:rPr>
          <w:rFonts w:ascii="Arial" w:hAnsi="Arial" w:cs="Arial"/>
          <w:sz w:val="22"/>
          <w:szCs w:val="22"/>
          <w:lang w:val="en-US"/>
        </w:rPr>
        <w:t>Benchmarking r</w:t>
      </w:r>
      <w:r w:rsidR="00C04756" w:rsidRPr="00C04756">
        <w:rPr>
          <w:rFonts w:ascii="Arial" w:hAnsi="Arial" w:cs="Arial"/>
          <w:sz w:val="22"/>
          <w:szCs w:val="22"/>
          <w:lang w:val="en-US"/>
        </w:rPr>
        <w:t>e</w:t>
      </w:r>
      <w:r w:rsidRPr="00C04756">
        <w:rPr>
          <w:rFonts w:ascii="Arial" w:hAnsi="Arial" w:cs="Arial"/>
          <w:sz w:val="22"/>
          <w:szCs w:val="22"/>
          <w:lang w:val="en-US"/>
        </w:rPr>
        <w:t>gulations will be published in March 2019 for further consul</w:t>
      </w:r>
      <w:r w:rsidR="00C04756" w:rsidRPr="00C04756">
        <w:rPr>
          <w:rFonts w:ascii="Arial" w:hAnsi="Arial" w:cs="Arial"/>
          <w:sz w:val="22"/>
          <w:szCs w:val="22"/>
          <w:lang w:val="en-US"/>
        </w:rPr>
        <w:t>tation. A review of the propose</w:t>
      </w:r>
      <w:r w:rsidR="00C04756">
        <w:rPr>
          <w:rFonts w:ascii="Arial" w:hAnsi="Arial" w:cs="Arial"/>
          <w:sz w:val="22"/>
          <w:szCs w:val="22"/>
          <w:lang w:val="en-US"/>
        </w:rPr>
        <w:t xml:space="preserve">d </w:t>
      </w:r>
      <w:r w:rsidRPr="00C04756">
        <w:rPr>
          <w:rFonts w:ascii="Arial" w:hAnsi="Arial" w:cs="Arial"/>
          <w:sz w:val="22"/>
          <w:szCs w:val="22"/>
          <w:lang w:val="en-US"/>
        </w:rPr>
        <w:t>benchmarks will be undertaken in consultation with stakeholders under the Partnership for Market Readiness.</w:t>
      </w:r>
    </w:p>
    <w:p w:rsidR="00C04756" w:rsidRPr="00B1244E" w:rsidRDefault="00C04756" w:rsidP="00B1244E">
      <w:pPr>
        <w:pStyle w:val="Heading2"/>
        <w:spacing w:before="240" w:after="240" w:line="259" w:lineRule="auto"/>
        <w:jc w:val="both"/>
        <w:rPr>
          <w:rFonts w:ascii="Arial" w:hAnsi="Arial" w:cs="Arial"/>
          <w:sz w:val="22"/>
          <w:szCs w:val="22"/>
        </w:rPr>
      </w:pPr>
      <w:bookmarkStart w:id="26" w:name="_Toc1573042"/>
      <w:r w:rsidRPr="00B1244E">
        <w:rPr>
          <w:rFonts w:ascii="Arial" w:hAnsi="Arial" w:cs="Arial"/>
          <w:sz w:val="22"/>
          <w:szCs w:val="22"/>
        </w:rPr>
        <w:t>Repeal of tax exemption for certified emissions reduction</w:t>
      </w:r>
      <w:bookmarkEnd w:id="26"/>
    </w:p>
    <w:p w:rsidR="00C04756" w:rsidRDefault="00C04756" w:rsidP="00C04756">
      <w:pPr>
        <w:autoSpaceDE w:val="0"/>
        <w:autoSpaceDN w:val="0"/>
        <w:adjustRightInd w:val="0"/>
        <w:spacing w:before="240" w:after="240" w:line="259" w:lineRule="auto"/>
        <w:jc w:val="both"/>
        <w:rPr>
          <w:rFonts w:ascii="Arial" w:hAnsi="Arial" w:cs="Arial"/>
          <w:sz w:val="22"/>
          <w:szCs w:val="22"/>
        </w:rPr>
      </w:pPr>
      <w:r w:rsidRPr="00C04756">
        <w:rPr>
          <w:rFonts w:ascii="Arial" w:hAnsi="Arial" w:cs="Arial"/>
          <w:sz w:val="22"/>
          <w:szCs w:val="22"/>
        </w:rPr>
        <w:t xml:space="preserve">South Africa is committed to tackling climate change and subscribes to international agreements to reduce greenhouse gas emissions. In 2009, government introduced a tax exemption for </w:t>
      </w:r>
      <w:r>
        <w:rPr>
          <w:rFonts w:ascii="Arial" w:hAnsi="Arial" w:cs="Arial"/>
          <w:sz w:val="22"/>
          <w:szCs w:val="22"/>
        </w:rPr>
        <w:t>i</w:t>
      </w:r>
      <w:r w:rsidRPr="00C04756">
        <w:rPr>
          <w:rFonts w:ascii="Arial" w:hAnsi="Arial" w:cs="Arial"/>
          <w:sz w:val="22"/>
          <w:szCs w:val="22"/>
        </w:rPr>
        <w:t>ncome generated from the</w:t>
      </w:r>
      <w:r>
        <w:rPr>
          <w:rFonts w:ascii="Arial" w:hAnsi="Arial" w:cs="Arial"/>
          <w:sz w:val="22"/>
          <w:szCs w:val="22"/>
        </w:rPr>
        <w:t xml:space="preserve"> </w:t>
      </w:r>
      <w:r w:rsidRPr="00C04756">
        <w:rPr>
          <w:rFonts w:ascii="Arial" w:hAnsi="Arial" w:cs="Arial"/>
          <w:sz w:val="22"/>
          <w:szCs w:val="22"/>
        </w:rPr>
        <w:t>sale of certified emission-reduction credits. After the introduction of the carbon tax, emission-reduction credits could be used to reduce carbon tax liabilities. To avoid a double-benefit scenario, where the same emission reduction leads to both an income tax exemption and reduced carbon tax liabilities, the tax exemption will be repealed from 1 June 2019.</w:t>
      </w:r>
    </w:p>
    <w:p w:rsidR="00141039" w:rsidRPr="00141039" w:rsidRDefault="00141039" w:rsidP="00141039">
      <w:pPr>
        <w:pStyle w:val="Heading2"/>
        <w:jc w:val="both"/>
        <w:rPr>
          <w:rFonts w:ascii="Arial" w:hAnsi="Arial" w:cs="Arial"/>
          <w:sz w:val="22"/>
          <w:szCs w:val="22"/>
        </w:rPr>
      </w:pPr>
      <w:bookmarkStart w:id="27" w:name="_Toc1560924"/>
      <w:bookmarkStart w:id="28" w:name="_Toc1573043"/>
      <w:r w:rsidRPr="00141039">
        <w:rPr>
          <w:rFonts w:ascii="Arial" w:hAnsi="Arial" w:cs="Arial"/>
          <w:sz w:val="22"/>
          <w:szCs w:val="22"/>
        </w:rPr>
        <w:t>Tyre levy</w:t>
      </w:r>
      <w:bookmarkEnd w:id="27"/>
      <w:bookmarkEnd w:id="28"/>
    </w:p>
    <w:p w:rsidR="00141039" w:rsidRPr="00141039" w:rsidRDefault="00141039" w:rsidP="00141039">
      <w:pPr>
        <w:autoSpaceDE w:val="0"/>
        <w:autoSpaceDN w:val="0"/>
        <w:adjustRightInd w:val="0"/>
        <w:spacing w:before="240" w:after="240" w:line="259" w:lineRule="auto"/>
        <w:jc w:val="both"/>
        <w:rPr>
          <w:rFonts w:ascii="Arial" w:eastAsia="Calibri" w:hAnsi="Arial" w:cs="Arial"/>
          <w:iCs/>
          <w:sz w:val="22"/>
          <w:szCs w:val="22"/>
        </w:rPr>
      </w:pPr>
      <w:r w:rsidRPr="00141039">
        <w:rPr>
          <w:rFonts w:ascii="Arial" w:eastAsia="Calibri" w:hAnsi="Arial" w:cs="Arial"/>
          <w:iCs/>
          <w:sz w:val="22"/>
          <w:szCs w:val="22"/>
        </w:rPr>
        <w:t>The tyre levy was introduced to reduce waste, while encouraging reuse, recycling and recovery, and discouraging disposal into landfills.</w:t>
      </w:r>
    </w:p>
    <w:p w:rsidR="00141039" w:rsidRPr="00141039" w:rsidRDefault="00141039" w:rsidP="00141039">
      <w:pPr>
        <w:autoSpaceDE w:val="0"/>
        <w:autoSpaceDN w:val="0"/>
        <w:adjustRightInd w:val="0"/>
        <w:spacing w:before="240" w:after="240" w:line="259" w:lineRule="auto"/>
        <w:jc w:val="both"/>
        <w:rPr>
          <w:rFonts w:ascii="Arial" w:eastAsia="Calibri" w:hAnsi="Arial" w:cs="Arial"/>
          <w:iCs/>
          <w:sz w:val="22"/>
          <w:szCs w:val="22"/>
        </w:rPr>
      </w:pPr>
      <w:r w:rsidRPr="00141039">
        <w:rPr>
          <w:rFonts w:ascii="Arial" w:eastAsia="Calibri" w:hAnsi="Arial" w:cs="Arial"/>
          <w:iCs/>
          <w:sz w:val="22"/>
          <w:szCs w:val="22"/>
        </w:rPr>
        <w:t xml:space="preserve">The tyre levy is effective since 1 February 2017 and remains the same at a rate of R2.30/kg per tyre. </w:t>
      </w:r>
    </w:p>
    <w:p w:rsidR="00141039" w:rsidRPr="00141039" w:rsidRDefault="00141039" w:rsidP="00141039">
      <w:pPr>
        <w:pStyle w:val="Heading2"/>
        <w:jc w:val="both"/>
        <w:rPr>
          <w:rFonts w:ascii="Arial" w:hAnsi="Arial" w:cs="Arial"/>
          <w:sz w:val="22"/>
          <w:szCs w:val="22"/>
        </w:rPr>
      </w:pPr>
      <w:bookmarkStart w:id="29" w:name="_Toc1560925"/>
      <w:bookmarkStart w:id="30" w:name="_Toc1573044"/>
      <w:r w:rsidRPr="00141039">
        <w:rPr>
          <w:rFonts w:ascii="Arial" w:hAnsi="Arial" w:cs="Arial"/>
          <w:sz w:val="22"/>
          <w:szCs w:val="22"/>
        </w:rPr>
        <w:t>Incandescent globe tax</w:t>
      </w:r>
      <w:bookmarkEnd w:id="29"/>
      <w:bookmarkEnd w:id="30"/>
      <w:r w:rsidRPr="00141039">
        <w:rPr>
          <w:rFonts w:ascii="Arial" w:hAnsi="Arial" w:cs="Arial"/>
          <w:sz w:val="22"/>
          <w:szCs w:val="22"/>
        </w:rPr>
        <w:t xml:space="preserve"> </w:t>
      </w:r>
    </w:p>
    <w:p w:rsidR="00141039" w:rsidRPr="00141039" w:rsidRDefault="00141039" w:rsidP="00141039">
      <w:pPr>
        <w:autoSpaceDE w:val="0"/>
        <w:autoSpaceDN w:val="0"/>
        <w:adjustRightInd w:val="0"/>
        <w:spacing w:before="240" w:after="240" w:line="259" w:lineRule="auto"/>
        <w:jc w:val="both"/>
        <w:rPr>
          <w:rFonts w:ascii="Arial" w:eastAsia="Calibri" w:hAnsi="Arial" w:cs="Arial"/>
          <w:iCs/>
          <w:sz w:val="22"/>
          <w:szCs w:val="22"/>
        </w:rPr>
      </w:pPr>
      <w:r w:rsidRPr="00141039">
        <w:rPr>
          <w:rFonts w:ascii="Arial" w:eastAsia="Calibri" w:hAnsi="Arial" w:cs="Arial"/>
          <w:iCs/>
          <w:sz w:val="22"/>
          <w:szCs w:val="22"/>
        </w:rPr>
        <w:t xml:space="preserve">An environmental levy on incandescent light bulbs was introduced in 2009 to encourage the use of more efficient compact fluorescent bulbs and reduce electricity demand. </w:t>
      </w:r>
    </w:p>
    <w:p w:rsidR="00141039" w:rsidRPr="00141039" w:rsidRDefault="00141039" w:rsidP="00141039">
      <w:pPr>
        <w:autoSpaceDE w:val="0"/>
        <w:autoSpaceDN w:val="0"/>
        <w:adjustRightInd w:val="0"/>
        <w:spacing w:before="240" w:after="240" w:line="259" w:lineRule="auto"/>
        <w:jc w:val="both"/>
        <w:rPr>
          <w:rFonts w:ascii="Arial" w:eastAsia="Calibri" w:hAnsi="Arial" w:cs="Arial"/>
          <w:iCs/>
          <w:sz w:val="22"/>
          <w:szCs w:val="22"/>
        </w:rPr>
      </w:pPr>
      <w:r w:rsidRPr="00141039">
        <w:rPr>
          <w:rFonts w:ascii="Arial" w:eastAsia="Calibri" w:hAnsi="Arial" w:cs="Arial"/>
          <w:iCs/>
          <w:sz w:val="22"/>
          <w:szCs w:val="22"/>
        </w:rPr>
        <w:t>This levy remains R8 per globe.</w:t>
      </w:r>
    </w:p>
    <w:p w:rsidR="00141039" w:rsidRPr="00141039" w:rsidRDefault="00141039" w:rsidP="00141039">
      <w:pPr>
        <w:pStyle w:val="Heading2"/>
        <w:jc w:val="both"/>
        <w:rPr>
          <w:rFonts w:ascii="Arial" w:hAnsi="Arial" w:cs="Arial"/>
          <w:sz w:val="22"/>
          <w:szCs w:val="22"/>
        </w:rPr>
      </w:pPr>
      <w:bookmarkStart w:id="31" w:name="_Toc1560926"/>
      <w:bookmarkStart w:id="32" w:name="_Toc1573045"/>
      <w:r w:rsidRPr="00141039">
        <w:rPr>
          <w:rFonts w:ascii="Arial" w:hAnsi="Arial" w:cs="Arial"/>
          <w:sz w:val="22"/>
          <w:szCs w:val="22"/>
        </w:rPr>
        <w:t>Plastic bag levy</w:t>
      </w:r>
      <w:bookmarkEnd w:id="31"/>
      <w:bookmarkEnd w:id="32"/>
      <w:r w:rsidRPr="00141039">
        <w:rPr>
          <w:rFonts w:ascii="Arial" w:hAnsi="Arial" w:cs="Arial"/>
          <w:sz w:val="22"/>
          <w:szCs w:val="22"/>
        </w:rPr>
        <w:t xml:space="preserve"> </w:t>
      </w:r>
    </w:p>
    <w:p w:rsidR="00141039" w:rsidRPr="00141039" w:rsidRDefault="00141039" w:rsidP="00141039">
      <w:pPr>
        <w:autoSpaceDE w:val="0"/>
        <w:autoSpaceDN w:val="0"/>
        <w:adjustRightInd w:val="0"/>
        <w:spacing w:before="240" w:after="240" w:line="259" w:lineRule="auto"/>
        <w:jc w:val="both"/>
        <w:rPr>
          <w:rFonts w:ascii="Arial" w:eastAsia="Calibri" w:hAnsi="Arial" w:cs="Arial"/>
          <w:iCs/>
          <w:sz w:val="22"/>
          <w:szCs w:val="22"/>
        </w:rPr>
      </w:pPr>
      <w:r w:rsidRPr="00141039">
        <w:rPr>
          <w:rFonts w:ascii="Arial" w:eastAsia="Calibri" w:hAnsi="Arial" w:cs="Arial"/>
          <w:iCs/>
          <w:sz w:val="22"/>
          <w:szCs w:val="22"/>
        </w:rPr>
        <w:t xml:space="preserve">The plastic bag levy to counter the dispersion of plastic bags that end up as wind-blown litter or in waste facilities. The levy was introduced in 2003 and has not generally been considered </w:t>
      </w:r>
      <w:r w:rsidRPr="00141039">
        <w:rPr>
          <w:rFonts w:ascii="Arial" w:eastAsia="Calibri" w:hAnsi="Arial" w:cs="Arial"/>
          <w:iCs/>
          <w:sz w:val="22"/>
          <w:szCs w:val="22"/>
        </w:rPr>
        <w:lastRenderedPageBreak/>
        <w:t>effective in changing consumer behavior. The levy was increased to 12 cents a bag, effective from 1 April 2018. It is unclear as to whether this has affected taxpayer behavior.</w:t>
      </w:r>
    </w:p>
    <w:p w:rsidR="00141039" w:rsidRPr="00141039" w:rsidRDefault="00141039" w:rsidP="00141039">
      <w:pPr>
        <w:pStyle w:val="Heading2"/>
        <w:jc w:val="both"/>
        <w:rPr>
          <w:rFonts w:ascii="Arial" w:hAnsi="Arial" w:cs="Arial"/>
          <w:sz w:val="22"/>
          <w:szCs w:val="22"/>
        </w:rPr>
      </w:pPr>
      <w:bookmarkStart w:id="33" w:name="_Toc1560927"/>
      <w:bookmarkStart w:id="34" w:name="_Toc1573046"/>
      <w:r w:rsidRPr="00141039">
        <w:rPr>
          <w:rFonts w:ascii="Arial" w:hAnsi="Arial" w:cs="Arial"/>
          <w:sz w:val="22"/>
          <w:szCs w:val="22"/>
        </w:rPr>
        <w:t>Motor vehicle emissions tax</w:t>
      </w:r>
      <w:bookmarkEnd w:id="33"/>
      <w:bookmarkEnd w:id="34"/>
      <w:r w:rsidRPr="00141039">
        <w:rPr>
          <w:rFonts w:ascii="Arial" w:hAnsi="Arial" w:cs="Arial"/>
          <w:sz w:val="22"/>
          <w:szCs w:val="22"/>
        </w:rPr>
        <w:t xml:space="preserve"> </w:t>
      </w:r>
    </w:p>
    <w:p w:rsidR="00141039" w:rsidRPr="00141039" w:rsidRDefault="00141039" w:rsidP="00141039">
      <w:pPr>
        <w:autoSpaceDE w:val="0"/>
        <w:autoSpaceDN w:val="0"/>
        <w:adjustRightInd w:val="0"/>
        <w:spacing w:before="240" w:after="240" w:line="259" w:lineRule="auto"/>
        <w:jc w:val="both"/>
        <w:rPr>
          <w:rFonts w:ascii="Arial" w:eastAsia="Calibri" w:hAnsi="Arial" w:cs="Arial"/>
          <w:iCs/>
          <w:sz w:val="22"/>
          <w:szCs w:val="22"/>
        </w:rPr>
      </w:pPr>
      <w:r w:rsidRPr="00141039">
        <w:rPr>
          <w:rFonts w:ascii="Arial" w:eastAsia="Calibri" w:hAnsi="Arial" w:cs="Arial"/>
          <w:iCs/>
          <w:sz w:val="22"/>
          <w:szCs w:val="22"/>
        </w:rPr>
        <w:t xml:space="preserve">The motor vehicle emissions tax aims to encourage consumers to use more fuel-efficient, low-carbon-emitting vehicles, and manufacturers to improve fuel efficiency. </w:t>
      </w:r>
    </w:p>
    <w:p w:rsidR="00141039" w:rsidRPr="00141039" w:rsidRDefault="00141039" w:rsidP="00141039">
      <w:pPr>
        <w:jc w:val="both"/>
        <w:rPr>
          <w:rFonts w:ascii="Arial" w:hAnsi="Arial" w:cs="Arial"/>
          <w:b/>
          <w:bCs/>
          <w:sz w:val="22"/>
          <w:szCs w:val="22"/>
        </w:rPr>
      </w:pPr>
      <w:r w:rsidRPr="00141039">
        <w:rPr>
          <w:rFonts w:ascii="Arial" w:hAnsi="Arial" w:cs="Arial"/>
          <w:sz w:val="22"/>
          <w:szCs w:val="22"/>
        </w:rPr>
        <w:t xml:space="preserve">The rates remain at R110 for every gram of emissions/km above 120 gCO2/km for passenger vehicles and R150 for every gram of emissions/km in excess of 175 gCO2/km for double cab vehicles. </w:t>
      </w:r>
    </w:p>
    <w:p w:rsidR="00223531" w:rsidRPr="00141039" w:rsidRDefault="00223531" w:rsidP="00D85D3F">
      <w:pPr>
        <w:pStyle w:val="Heading1"/>
        <w:numPr>
          <w:ilvl w:val="0"/>
          <w:numId w:val="2"/>
        </w:numPr>
        <w:spacing w:before="240" w:after="240" w:line="259" w:lineRule="auto"/>
        <w:jc w:val="both"/>
        <w:rPr>
          <w:rFonts w:ascii="Arial" w:hAnsi="Arial" w:cs="Arial"/>
          <w:sz w:val="22"/>
          <w:szCs w:val="22"/>
          <w:u w:val="none"/>
        </w:rPr>
      </w:pPr>
      <w:bookmarkStart w:id="35" w:name="_Toc1573047"/>
      <w:r w:rsidRPr="00141039">
        <w:rPr>
          <w:rFonts w:ascii="Arial" w:hAnsi="Arial" w:cs="Arial"/>
          <w:sz w:val="22"/>
          <w:szCs w:val="22"/>
          <w:u w:val="none"/>
        </w:rPr>
        <w:t>INDIRECT TAXES</w:t>
      </w:r>
      <w:bookmarkEnd w:id="35"/>
    </w:p>
    <w:p w:rsidR="00223531" w:rsidRPr="00815256" w:rsidRDefault="00223531" w:rsidP="00D85D3F">
      <w:pPr>
        <w:pStyle w:val="Heading2"/>
        <w:spacing w:before="240" w:after="240" w:line="259" w:lineRule="auto"/>
        <w:jc w:val="both"/>
        <w:rPr>
          <w:rFonts w:ascii="Arial" w:hAnsi="Arial" w:cs="Arial"/>
          <w:sz w:val="22"/>
          <w:szCs w:val="22"/>
        </w:rPr>
      </w:pPr>
      <w:bookmarkStart w:id="36" w:name="_Toc1573048"/>
      <w:r w:rsidRPr="00815256">
        <w:rPr>
          <w:rFonts w:ascii="Arial" w:hAnsi="Arial" w:cs="Arial"/>
          <w:sz w:val="22"/>
          <w:szCs w:val="22"/>
        </w:rPr>
        <w:t>Value-added tax (VAT)</w:t>
      </w:r>
      <w:bookmarkEnd w:id="36"/>
    </w:p>
    <w:p w:rsidR="00C04756" w:rsidRPr="00C04756" w:rsidRDefault="00C04756" w:rsidP="00C04756">
      <w:pPr>
        <w:autoSpaceDE w:val="0"/>
        <w:autoSpaceDN w:val="0"/>
        <w:adjustRightInd w:val="0"/>
        <w:spacing w:before="240" w:after="240" w:line="259" w:lineRule="auto"/>
        <w:jc w:val="both"/>
        <w:rPr>
          <w:rFonts w:ascii="Arial" w:hAnsi="Arial" w:cs="Arial"/>
          <w:sz w:val="22"/>
          <w:szCs w:val="22"/>
        </w:rPr>
      </w:pPr>
      <w:r w:rsidRPr="00C04756">
        <w:rPr>
          <w:rFonts w:ascii="Arial" w:hAnsi="Arial" w:cs="Arial"/>
          <w:sz w:val="22"/>
          <w:szCs w:val="22"/>
        </w:rPr>
        <w:t xml:space="preserve">Following the prior year increase in the VAT rate by 1%, with effect from 1 April 2018, </w:t>
      </w:r>
      <w:r>
        <w:rPr>
          <w:rFonts w:ascii="Arial" w:hAnsi="Arial" w:cs="Arial"/>
          <w:sz w:val="22"/>
          <w:szCs w:val="22"/>
        </w:rPr>
        <w:t xml:space="preserve">additional food items will be zero-rated to counteract the effect of the rate increase (to an extent) on the lower income households. </w:t>
      </w:r>
      <w:r w:rsidRPr="00C04756">
        <w:rPr>
          <w:rFonts w:ascii="Arial" w:hAnsi="Arial" w:cs="Arial"/>
          <w:sz w:val="22"/>
          <w:szCs w:val="22"/>
        </w:rPr>
        <w:t>White bread flour, cake flour and sanitary pads will be zero rated for VAT purposes from 1 April 2019</w:t>
      </w:r>
      <w:r w:rsidR="00127F35">
        <w:rPr>
          <w:rFonts w:ascii="Arial" w:hAnsi="Arial" w:cs="Arial"/>
          <w:sz w:val="22"/>
          <w:szCs w:val="22"/>
        </w:rPr>
        <w:t>.</w:t>
      </w:r>
    </w:p>
    <w:p w:rsidR="00B8085C" w:rsidRDefault="00B8085C" w:rsidP="00D85D3F">
      <w:pPr>
        <w:autoSpaceDE w:val="0"/>
        <w:autoSpaceDN w:val="0"/>
        <w:adjustRightInd w:val="0"/>
        <w:spacing w:before="240" w:after="240" w:line="259" w:lineRule="auto"/>
        <w:jc w:val="both"/>
        <w:rPr>
          <w:rFonts w:ascii="Arial" w:hAnsi="Arial" w:cs="Arial"/>
          <w:iCs/>
          <w:sz w:val="22"/>
          <w:szCs w:val="22"/>
          <w:lang w:val="en-ZA"/>
        </w:rPr>
      </w:pPr>
      <w:r w:rsidRPr="00815256">
        <w:rPr>
          <w:rFonts w:ascii="Arial" w:hAnsi="Arial" w:cs="Arial"/>
          <w:iCs/>
          <w:sz w:val="22"/>
          <w:szCs w:val="22"/>
          <w:lang w:val="en-ZA"/>
        </w:rPr>
        <w:t>Other, specific proposals are dealt with below.</w:t>
      </w:r>
    </w:p>
    <w:p w:rsidR="00A000F3" w:rsidRPr="00B1244E" w:rsidRDefault="00A000F3" w:rsidP="00B1244E">
      <w:pPr>
        <w:rPr>
          <w:rFonts w:ascii="Arial" w:hAnsi="Arial" w:cs="Arial"/>
          <w:i/>
          <w:sz w:val="22"/>
          <w:szCs w:val="22"/>
        </w:rPr>
      </w:pPr>
      <w:r w:rsidRPr="00B1244E">
        <w:rPr>
          <w:rFonts w:ascii="Arial" w:hAnsi="Arial" w:cs="Arial"/>
          <w:i/>
          <w:sz w:val="22"/>
          <w:szCs w:val="22"/>
        </w:rPr>
        <w:t>Reviewing the definition of “group of companies” for electronic services regulations</w:t>
      </w:r>
    </w:p>
    <w:p w:rsidR="00A000F3" w:rsidRPr="00127F35" w:rsidRDefault="00A000F3" w:rsidP="00127F35">
      <w:pPr>
        <w:autoSpaceDE w:val="0"/>
        <w:autoSpaceDN w:val="0"/>
        <w:adjustRightInd w:val="0"/>
        <w:spacing w:before="240" w:after="240" w:line="259" w:lineRule="auto"/>
        <w:jc w:val="both"/>
        <w:rPr>
          <w:rFonts w:ascii="Arial" w:hAnsi="Arial" w:cs="Arial"/>
          <w:color w:val="000000"/>
          <w:sz w:val="22"/>
          <w:szCs w:val="22"/>
          <w:lang w:val="en-ZA"/>
        </w:rPr>
      </w:pPr>
      <w:r w:rsidRPr="00127F35">
        <w:rPr>
          <w:rFonts w:ascii="Arial" w:hAnsi="Arial" w:cs="Arial"/>
          <w:color w:val="000000"/>
          <w:sz w:val="22"/>
          <w:szCs w:val="22"/>
          <w:lang w:val="en-ZA"/>
        </w:rPr>
        <w:t>From 1 April 2019, regulations prescribing electronic services will expand the scope of electronic services</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requi</w:t>
      </w:r>
      <w:r w:rsidR="00127F35">
        <w:rPr>
          <w:rFonts w:ascii="Arial" w:hAnsi="Arial" w:cs="Arial"/>
          <w:color w:val="000000"/>
          <w:sz w:val="22"/>
          <w:szCs w:val="22"/>
          <w:lang w:val="en-ZA"/>
        </w:rPr>
        <w:t>red to pay VAT</w:t>
      </w:r>
      <w:r w:rsidRPr="00127F35">
        <w:rPr>
          <w:rFonts w:ascii="Arial" w:hAnsi="Arial" w:cs="Arial"/>
          <w:color w:val="000000"/>
          <w:sz w:val="22"/>
          <w:szCs w:val="22"/>
          <w:lang w:val="en-ZA"/>
        </w:rPr>
        <w:t xml:space="preserve"> in South Africa. These regulations exclude electronic services</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supplied between companies in a “group of companies”, if a non-resident company supplies such services</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to a domestic company within the same group. The regulations define “group of companies” to include</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two or more companies that hold shares in at least one other</w:t>
      </w:r>
      <w:r w:rsidR="00127F35">
        <w:rPr>
          <w:rFonts w:ascii="Arial" w:hAnsi="Arial" w:cs="Arial"/>
          <w:color w:val="000000"/>
          <w:sz w:val="22"/>
          <w:szCs w:val="22"/>
          <w:lang w:val="en-ZA"/>
        </w:rPr>
        <w:t xml:space="preserve"> company such that 100% o</w:t>
      </w:r>
      <w:r w:rsidRPr="00127F35">
        <w:rPr>
          <w:rFonts w:ascii="Arial" w:hAnsi="Arial" w:cs="Arial"/>
          <w:color w:val="000000"/>
          <w:sz w:val="22"/>
          <w:szCs w:val="22"/>
          <w:lang w:val="en-ZA"/>
        </w:rPr>
        <w:t>f equity</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shares in each controlled company are directly held by the controlling company in the group. However,</w:t>
      </w:r>
      <w:r w:rsidR="00127F35">
        <w:rPr>
          <w:rFonts w:ascii="Arial" w:hAnsi="Arial" w:cs="Arial"/>
          <w:color w:val="000000"/>
          <w:sz w:val="22"/>
          <w:szCs w:val="22"/>
          <w:lang w:val="en-ZA"/>
        </w:rPr>
        <w:t xml:space="preserve"> this 100%</w:t>
      </w:r>
      <w:r w:rsidRPr="00127F35">
        <w:rPr>
          <w:rFonts w:ascii="Arial" w:hAnsi="Arial" w:cs="Arial"/>
          <w:color w:val="000000"/>
          <w:sz w:val="22"/>
          <w:szCs w:val="22"/>
          <w:lang w:val="en-ZA"/>
        </w:rPr>
        <w:t xml:space="preserve"> shareholding requirement may exclude companies because of employee incentives or</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other empowerment programmes. It is proposed that the definition be changed to reflect this</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understanding. The change will come into effect on 1 April 2019.</w:t>
      </w:r>
    </w:p>
    <w:p w:rsidR="00A000F3" w:rsidRPr="00127F35" w:rsidRDefault="00A000F3" w:rsidP="00127F35">
      <w:pPr>
        <w:autoSpaceDE w:val="0"/>
        <w:autoSpaceDN w:val="0"/>
        <w:adjustRightInd w:val="0"/>
        <w:spacing w:before="240" w:after="240" w:line="259" w:lineRule="auto"/>
        <w:jc w:val="both"/>
        <w:rPr>
          <w:rFonts w:ascii="Arial" w:hAnsi="Arial" w:cs="Arial"/>
          <w:i/>
          <w:iCs/>
          <w:color w:val="000000"/>
          <w:sz w:val="22"/>
          <w:szCs w:val="22"/>
          <w:lang w:val="en-ZA"/>
        </w:rPr>
      </w:pPr>
      <w:r w:rsidRPr="00127F35">
        <w:rPr>
          <w:rFonts w:ascii="Arial" w:hAnsi="Arial" w:cs="Arial"/>
          <w:i/>
          <w:iCs/>
          <w:color w:val="000000"/>
          <w:sz w:val="22"/>
          <w:szCs w:val="22"/>
          <w:lang w:val="en-ZA"/>
        </w:rPr>
        <w:t>Clarifying financial services to include the transfer of long-term reinsurance policy</w:t>
      </w:r>
    </w:p>
    <w:p w:rsidR="00A000F3" w:rsidRPr="00127F35" w:rsidRDefault="00127F35" w:rsidP="00127F35">
      <w:pPr>
        <w:autoSpaceDE w:val="0"/>
        <w:autoSpaceDN w:val="0"/>
        <w:adjustRightInd w:val="0"/>
        <w:spacing w:before="240" w:after="240" w:line="259" w:lineRule="auto"/>
        <w:jc w:val="both"/>
        <w:rPr>
          <w:rFonts w:ascii="Arial" w:hAnsi="Arial" w:cs="Arial"/>
          <w:color w:val="000000"/>
          <w:sz w:val="22"/>
          <w:szCs w:val="22"/>
          <w:lang w:val="en-ZA"/>
        </w:rPr>
      </w:pPr>
      <w:r>
        <w:rPr>
          <w:rFonts w:ascii="Arial" w:hAnsi="Arial" w:cs="Arial"/>
          <w:color w:val="000000"/>
          <w:sz w:val="22"/>
          <w:szCs w:val="22"/>
          <w:lang w:val="en-ZA"/>
        </w:rPr>
        <w:t>The VAT Act, 1991</w:t>
      </w:r>
      <w:r w:rsidR="00A000F3" w:rsidRPr="00127F35">
        <w:rPr>
          <w:rFonts w:ascii="Arial" w:hAnsi="Arial" w:cs="Arial"/>
          <w:color w:val="000000"/>
          <w:sz w:val="22"/>
          <w:szCs w:val="22"/>
          <w:lang w:val="en-ZA"/>
        </w:rPr>
        <w:t xml:space="preserve"> makes provision for the activities of providing or transferring ownership of a long</w:t>
      </w:r>
      <w:r>
        <w:rPr>
          <w:rFonts w:ascii="Arial" w:hAnsi="Arial" w:cs="Arial"/>
          <w:color w:val="000000"/>
          <w:sz w:val="22"/>
          <w:szCs w:val="22"/>
          <w:lang w:val="en-ZA"/>
        </w:rPr>
        <w:t>-</w:t>
      </w:r>
      <w:r w:rsidR="00A000F3" w:rsidRPr="00127F35">
        <w:rPr>
          <w:rFonts w:ascii="Arial" w:hAnsi="Arial" w:cs="Arial"/>
          <w:color w:val="000000"/>
          <w:sz w:val="22"/>
          <w:szCs w:val="22"/>
          <w:lang w:val="en-ZA"/>
        </w:rPr>
        <w:t>term</w:t>
      </w:r>
      <w:r>
        <w:rPr>
          <w:rFonts w:ascii="Arial" w:hAnsi="Arial" w:cs="Arial"/>
          <w:color w:val="000000"/>
          <w:sz w:val="22"/>
          <w:szCs w:val="22"/>
          <w:lang w:val="en-ZA"/>
        </w:rPr>
        <w:t xml:space="preserve"> </w:t>
      </w:r>
      <w:r w:rsidR="00A000F3" w:rsidRPr="00127F35">
        <w:rPr>
          <w:rFonts w:ascii="Arial" w:hAnsi="Arial" w:cs="Arial"/>
          <w:color w:val="000000"/>
          <w:sz w:val="22"/>
          <w:szCs w:val="22"/>
          <w:lang w:val="en-ZA"/>
        </w:rPr>
        <w:t>insurance policy, or providing reinsurance relating to any such policy, to be deemed to be financial</w:t>
      </w:r>
      <w:r>
        <w:rPr>
          <w:rFonts w:ascii="Arial" w:hAnsi="Arial" w:cs="Arial"/>
          <w:color w:val="000000"/>
          <w:sz w:val="22"/>
          <w:szCs w:val="22"/>
          <w:lang w:val="en-ZA"/>
        </w:rPr>
        <w:t xml:space="preserve"> services. However, that A</w:t>
      </w:r>
      <w:r w:rsidR="00A000F3" w:rsidRPr="00127F35">
        <w:rPr>
          <w:rFonts w:ascii="Arial" w:hAnsi="Arial" w:cs="Arial"/>
          <w:color w:val="000000"/>
          <w:sz w:val="22"/>
          <w:szCs w:val="22"/>
          <w:lang w:val="en-ZA"/>
        </w:rPr>
        <w:t>ct does not specify how to treat the transfer of a long-term reinsurance policy.</w:t>
      </w:r>
      <w:r>
        <w:rPr>
          <w:rFonts w:ascii="Arial" w:hAnsi="Arial" w:cs="Arial"/>
          <w:color w:val="000000"/>
          <w:sz w:val="22"/>
          <w:szCs w:val="22"/>
          <w:lang w:val="en-ZA"/>
        </w:rPr>
        <w:t xml:space="preserve"> </w:t>
      </w:r>
      <w:r w:rsidR="00A000F3" w:rsidRPr="00127F35">
        <w:rPr>
          <w:rFonts w:ascii="Arial" w:hAnsi="Arial" w:cs="Arial"/>
          <w:color w:val="000000"/>
          <w:sz w:val="22"/>
          <w:szCs w:val="22"/>
          <w:lang w:val="en-ZA"/>
        </w:rPr>
        <w:t xml:space="preserve">It is proposed that the </w:t>
      </w:r>
      <w:r>
        <w:rPr>
          <w:rFonts w:ascii="Arial" w:hAnsi="Arial" w:cs="Arial"/>
          <w:color w:val="000000"/>
          <w:sz w:val="22"/>
          <w:szCs w:val="22"/>
          <w:lang w:val="en-ZA"/>
        </w:rPr>
        <w:t>VAT A</w:t>
      </w:r>
      <w:r w:rsidR="00A000F3" w:rsidRPr="00127F35">
        <w:rPr>
          <w:rFonts w:ascii="Arial" w:hAnsi="Arial" w:cs="Arial"/>
          <w:color w:val="000000"/>
          <w:sz w:val="22"/>
          <w:szCs w:val="22"/>
          <w:lang w:val="en-ZA"/>
        </w:rPr>
        <w:t>ct be amended to clarify this treatment.</w:t>
      </w:r>
    </w:p>
    <w:p w:rsidR="00A000F3" w:rsidRPr="00127F35" w:rsidRDefault="00A000F3" w:rsidP="00127F35">
      <w:pPr>
        <w:autoSpaceDE w:val="0"/>
        <w:autoSpaceDN w:val="0"/>
        <w:adjustRightInd w:val="0"/>
        <w:spacing w:before="240" w:after="240" w:line="259" w:lineRule="auto"/>
        <w:jc w:val="both"/>
        <w:rPr>
          <w:rFonts w:ascii="Arial" w:hAnsi="Arial" w:cs="Arial"/>
          <w:i/>
          <w:iCs/>
          <w:color w:val="000000"/>
          <w:sz w:val="22"/>
          <w:szCs w:val="22"/>
          <w:lang w:val="en-ZA"/>
        </w:rPr>
      </w:pPr>
      <w:r w:rsidRPr="00127F35">
        <w:rPr>
          <w:rFonts w:ascii="Arial" w:hAnsi="Arial" w:cs="Arial"/>
          <w:i/>
          <w:iCs/>
          <w:color w:val="000000"/>
          <w:sz w:val="22"/>
          <w:szCs w:val="22"/>
          <w:lang w:val="en-ZA"/>
        </w:rPr>
        <w:t>Aligning provisions of the VAT Act with the Insurance Act</w:t>
      </w:r>
    </w:p>
    <w:p w:rsidR="00A000F3" w:rsidRDefault="00A000F3" w:rsidP="00127F35">
      <w:pPr>
        <w:autoSpaceDE w:val="0"/>
        <w:autoSpaceDN w:val="0"/>
        <w:adjustRightInd w:val="0"/>
        <w:spacing w:before="240" w:after="240" w:line="259" w:lineRule="auto"/>
        <w:jc w:val="both"/>
        <w:rPr>
          <w:rFonts w:ascii="Arial" w:hAnsi="Arial" w:cs="Arial"/>
          <w:color w:val="000000"/>
          <w:sz w:val="22"/>
          <w:szCs w:val="22"/>
          <w:lang w:val="en-ZA"/>
        </w:rPr>
      </w:pPr>
      <w:r w:rsidRPr="00127F35">
        <w:rPr>
          <w:rFonts w:ascii="Arial" w:hAnsi="Arial" w:cs="Arial"/>
          <w:color w:val="000000"/>
          <w:sz w:val="22"/>
          <w:szCs w:val="22"/>
          <w:lang w:val="en-ZA"/>
        </w:rPr>
        <w:t>It is proposed that certain definitions referenced in the VAT Act are revised to align with the Insurance</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Act.</w:t>
      </w:r>
    </w:p>
    <w:p w:rsidR="00141039" w:rsidRDefault="00141039" w:rsidP="00127F35">
      <w:pPr>
        <w:autoSpaceDE w:val="0"/>
        <w:autoSpaceDN w:val="0"/>
        <w:adjustRightInd w:val="0"/>
        <w:spacing w:before="240" w:after="240" w:line="259" w:lineRule="auto"/>
        <w:jc w:val="both"/>
        <w:rPr>
          <w:rFonts w:ascii="Arial" w:hAnsi="Arial" w:cs="Arial"/>
          <w:color w:val="000000"/>
          <w:sz w:val="22"/>
          <w:szCs w:val="22"/>
          <w:lang w:val="en-ZA"/>
        </w:rPr>
      </w:pPr>
    </w:p>
    <w:p w:rsidR="00A000F3" w:rsidRPr="00127F35" w:rsidRDefault="00A000F3" w:rsidP="00127F35">
      <w:pPr>
        <w:autoSpaceDE w:val="0"/>
        <w:autoSpaceDN w:val="0"/>
        <w:adjustRightInd w:val="0"/>
        <w:spacing w:before="240" w:after="240" w:line="259" w:lineRule="auto"/>
        <w:jc w:val="both"/>
        <w:rPr>
          <w:rFonts w:ascii="Arial" w:hAnsi="Arial" w:cs="Arial"/>
          <w:i/>
          <w:iCs/>
          <w:color w:val="000000"/>
          <w:sz w:val="22"/>
          <w:szCs w:val="22"/>
          <w:lang w:val="en-ZA"/>
        </w:rPr>
      </w:pPr>
      <w:r w:rsidRPr="00127F35">
        <w:rPr>
          <w:rFonts w:ascii="Arial" w:hAnsi="Arial" w:cs="Arial"/>
          <w:i/>
          <w:iCs/>
          <w:color w:val="000000"/>
          <w:sz w:val="22"/>
          <w:szCs w:val="22"/>
          <w:lang w:val="en-ZA"/>
        </w:rPr>
        <w:lastRenderedPageBreak/>
        <w:t>Refining the VAT corporate reorganisation rules</w:t>
      </w:r>
    </w:p>
    <w:p w:rsidR="00A000F3" w:rsidRPr="00127F35" w:rsidRDefault="00A000F3" w:rsidP="00127F35">
      <w:pPr>
        <w:autoSpaceDE w:val="0"/>
        <w:autoSpaceDN w:val="0"/>
        <w:adjustRightInd w:val="0"/>
        <w:spacing w:before="240" w:after="240" w:line="259" w:lineRule="auto"/>
        <w:jc w:val="both"/>
        <w:rPr>
          <w:rFonts w:ascii="Arial" w:hAnsi="Arial" w:cs="Arial"/>
          <w:color w:val="000000"/>
          <w:sz w:val="22"/>
          <w:szCs w:val="22"/>
          <w:lang w:val="en-ZA"/>
        </w:rPr>
      </w:pPr>
      <w:r w:rsidRPr="00127F35">
        <w:rPr>
          <w:rFonts w:ascii="Arial" w:hAnsi="Arial" w:cs="Arial"/>
          <w:color w:val="000000"/>
          <w:sz w:val="22"/>
          <w:szCs w:val="22"/>
          <w:lang w:val="en-ZA"/>
        </w:rPr>
        <w:t xml:space="preserve">In line with the </w:t>
      </w:r>
      <w:r w:rsidR="00E965A1" w:rsidRPr="00127F35">
        <w:rPr>
          <w:rFonts w:ascii="Arial" w:hAnsi="Arial" w:cs="Arial"/>
          <w:color w:val="000000"/>
          <w:sz w:val="22"/>
          <w:szCs w:val="22"/>
          <w:lang w:val="en-ZA"/>
        </w:rPr>
        <w:t>ITA</w:t>
      </w:r>
      <w:r w:rsidRPr="00127F35">
        <w:rPr>
          <w:rFonts w:ascii="Arial" w:hAnsi="Arial" w:cs="Arial"/>
          <w:color w:val="000000"/>
          <w:sz w:val="22"/>
          <w:szCs w:val="22"/>
          <w:lang w:val="en-ZA"/>
        </w:rPr>
        <w:t>, the VAT Act provides relief for companies in the same group by treating</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the supplier and the recipient of goods or services as the same person during corporate reorganisation</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 xml:space="preserve">transactions. If these transactions take place in terms of sections 42 or 45 of the </w:t>
      </w:r>
      <w:r w:rsidR="00E965A1" w:rsidRPr="00127F35">
        <w:rPr>
          <w:rFonts w:ascii="Arial" w:hAnsi="Arial" w:cs="Arial"/>
          <w:color w:val="000000"/>
          <w:sz w:val="22"/>
          <w:szCs w:val="22"/>
          <w:lang w:val="en-ZA"/>
        </w:rPr>
        <w:t>ITA</w:t>
      </w:r>
      <w:r w:rsidRPr="00127F35">
        <w:rPr>
          <w:rFonts w:ascii="Arial" w:hAnsi="Arial" w:cs="Arial"/>
          <w:color w:val="000000"/>
          <w:sz w:val="22"/>
          <w:szCs w:val="22"/>
          <w:lang w:val="en-ZA"/>
        </w:rPr>
        <w:t>, VAT</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relief is only permitted if the transfer relates to a going concern. However, transfers of fixed property</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under these sections may not always involve a going concern, especially in sale and lease-back situations.</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It is proposed that the VAT Act be amended to clarify treatment in these instances.</w:t>
      </w:r>
    </w:p>
    <w:p w:rsidR="00A000F3" w:rsidRPr="00127F35" w:rsidRDefault="00A000F3" w:rsidP="00127F35">
      <w:pPr>
        <w:autoSpaceDE w:val="0"/>
        <w:autoSpaceDN w:val="0"/>
        <w:adjustRightInd w:val="0"/>
        <w:spacing w:before="240" w:after="240" w:line="259" w:lineRule="auto"/>
        <w:jc w:val="both"/>
        <w:rPr>
          <w:rFonts w:ascii="Arial" w:hAnsi="Arial" w:cs="Arial"/>
          <w:i/>
          <w:iCs/>
          <w:color w:val="000000"/>
          <w:sz w:val="22"/>
          <w:szCs w:val="22"/>
          <w:lang w:val="en-ZA"/>
        </w:rPr>
      </w:pPr>
      <w:r w:rsidRPr="00127F35">
        <w:rPr>
          <w:rFonts w:ascii="Arial" w:hAnsi="Arial" w:cs="Arial"/>
          <w:i/>
          <w:iCs/>
          <w:color w:val="000000"/>
          <w:sz w:val="22"/>
          <w:szCs w:val="22"/>
          <w:lang w:val="en-ZA"/>
        </w:rPr>
        <w:t>VAT treatment of rental stock paid in terms of the National Housing Programme</w:t>
      </w:r>
    </w:p>
    <w:p w:rsidR="00A000F3" w:rsidRPr="00127F35" w:rsidRDefault="00A000F3" w:rsidP="00127F35">
      <w:pPr>
        <w:autoSpaceDE w:val="0"/>
        <w:autoSpaceDN w:val="0"/>
        <w:adjustRightInd w:val="0"/>
        <w:spacing w:before="240" w:after="240" w:line="259" w:lineRule="auto"/>
        <w:jc w:val="both"/>
        <w:rPr>
          <w:rFonts w:ascii="Arial" w:hAnsi="Arial" w:cs="Arial"/>
          <w:color w:val="000000"/>
          <w:sz w:val="22"/>
          <w:szCs w:val="22"/>
          <w:lang w:val="en-ZA"/>
        </w:rPr>
      </w:pPr>
      <w:r w:rsidRPr="00127F35">
        <w:rPr>
          <w:rFonts w:ascii="Arial" w:hAnsi="Arial" w:cs="Arial"/>
          <w:color w:val="000000"/>
          <w:sz w:val="22"/>
          <w:szCs w:val="22"/>
          <w:lang w:val="en-ZA"/>
        </w:rPr>
        <w:t>In the VAT Act, a vendor (such as a municipality) is deemed to supply services to any public authority (for</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example, the Department of Human Settlements) if the vendor is paid or makes a payment in line with</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the National Housing Programme outlined in the Housing Act (1997). However, it is difficult to interpret</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the VAT treatment of payments relating to rental stock. It is proposed that the VAT Act be amended to</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clarify the treatment of rental stock in these instances.</w:t>
      </w:r>
    </w:p>
    <w:p w:rsidR="00A000F3" w:rsidRPr="00127F35" w:rsidRDefault="00A000F3" w:rsidP="00127F35">
      <w:pPr>
        <w:autoSpaceDE w:val="0"/>
        <w:autoSpaceDN w:val="0"/>
        <w:adjustRightInd w:val="0"/>
        <w:spacing w:before="240" w:after="240" w:line="259" w:lineRule="auto"/>
        <w:jc w:val="both"/>
        <w:rPr>
          <w:rFonts w:ascii="Arial" w:hAnsi="Arial" w:cs="Arial"/>
          <w:i/>
          <w:iCs/>
          <w:color w:val="000000"/>
          <w:sz w:val="22"/>
          <w:szCs w:val="22"/>
          <w:lang w:val="en-ZA"/>
        </w:rPr>
      </w:pPr>
      <w:r w:rsidRPr="00127F35">
        <w:rPr>
          <w:rFonts w:ascii="Arial" w:hAnsi="Arial" w:cs="Arial"/>
          <w:i/>
          <w:iCs/>
          <w:color w:val="000000"/>
          <w:sz w:val="22"/>
          <w:szCs w:val="22"/>
          <w:lang w:val="en-ZA"/>
        </w:rPr>
        <w:t>Reviewing section 72 of the VAT Act</w:t>
      </w:r>
    </w:p>
    <w:p w:rsidR="00A000F3" w:rsidRPr="00127F35" w:rsidRDefault="00A000F3" w:rsidP="00127F35">
      <w:pPr>
        <w:autoSpaceDE w:val="0"/>
        <w:autoSpaceDN w:val="0"/>
        <w:adjustRightInd w:val="0"/>
        <w:spacing w:before="240" w:after="240" w:line="259" w:lineRule="auto"/>
        <w:jc w:val="both"/>
        <w:rPr>
          <w:rFonts w:ascii="Arial" w:hAnsi="Arial" w:cs="Arial"/>
          <w:color w:val="000000"/>
          <w:sz w:val="22"/>
          <w:szCs w:val="22"/>
          <w:lang w:val="en-ZA"/>
        </w:rPr>
      </w:pPr>
      <w:r w:rsidRPr="00127F35">
        <w:rPr>
          <w:rFonts w:ascii="Arial" w:hAnsi="Arial" w:cs="Arial"/>
          <w:color w:val="000000"/>
          <w:sz w:val="22"/>
          <w:szCs w:val="22"/>
          <w:lang w:val="en-ZA"/>
        </w:rPr>
        <w:t>Section 72 of the VAT Act gives SARS discretionary powers to apply provisions relating to the calculation</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or payment of tax or the application of any provision, exemption or zero rate, in cases where “difficulties,</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anomalies or incongruities have arisen” due to the business conduct of a p</w:t>
      </w:r>
      <w:r w:rsidR="00127F35">
        <w:rPr>
          <w:rFonts w:ascii="Arial" w:hAnsi="Arial" w:cs="Arial"/>
          <w:color w:val="000000"/>
          <w:sz w:val="22"/>
          <w:szCs w:val="22"/>
          <w:lang w:val="en-ZA"/>
        </w:rPr>
        <w:t>articular vendor or vendors. It i</w:t>
      </w:r>
      <w:r w:rsidRPr="00127F35">
        <w:rPr>
          <w:rFonts w:ascii="Arial" w:hAnsi="Arial" w:cs="Arial"/>
          <w:color w:val="000000"/>
          <w:sz w:val="22"/>
          <w:szCs w:val="22"/>
          <w:lang w:val="en-ZA"/>
        </w:rPr>
        <w:t>s proposed that a constitutional review of section 72 of the VAT Act be conducted given the challenges</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that arose as to its application in respect of mandatory wording of the VAT Act.</w:t>
      </w:r>
    </w:p>
    <w:p w:rsidR="00A000F3" w:rsidRPr="00127F35" w:rsidRDefault="00A000F3" w:rsidP="00127F35">
      <w:pPr>
        <w:autoSpaceDE w:val="0"/>
        <w:autoSpaceDN w:val="0"/>
        <w:adjustRightInd w:val="0"/>
        <w:spacing w:before="240" w:after="240" w:line="259" w:lineRule="auto"/>
        <w:jc w:val="both"/>
        <w:rPr>
          <w:rFonts w:ascii="Arial" w:hAnsi="Arial" w:cs="Arial"/>
          <w:i/>
          <w:iCs/>
          <w:color w:val="000000"/>
          <w:sz w:val="22"/>
          <w:szCs w:val="22"/>
          <w:lang w:val="en-ZA"/>
        </w:rPr>
      </w:pPr>
      <w:r w:rsidRPr="00127F35">
        <w:rPr>
          <w:rFonts w:ascii="Arial" w:hAnsi="Arial" w:cs="Arial"/>
          <w:i/>
          <w:iCs/>
          <w:color w:val="000000"/>
          <w:sz w:val="22"/>
          <w:szCs w:val="22"/>
          <w:lang w:val="en-ZA"/>
        </w:rPr>
        <w:t>Refining the VAT treatment of foreign donor-funded projects</w:t>
      </w:r>
    </w:p>
    <w:p w:rsidR="00A000F3" w:rsidRPr="00127F35" w:rsidRDefault="00A000F3" w:rsidP="00127F35">
      <w:pPr>
        <w:autoSpaceDE w:val="0"/>
        <w:autoSpaceDN w:val="0"/>
        <w:adjustRightInd w:val="0"/>
        <w:spacing w:before="240" w:after="240" w:line="259" w:lineRule="auto"/>
        <w:jc w:val="both"/>
        <w:rPr>
          <w:rFonts w:ascii="Arial" w:hAnsi="Arial" w:cs="Arial"/>
          <w:iCs/>
          <w:sz w:val="22"/>
          <w:szCs w:val="22"/>
          <w:lang w:val="en-ZA"/>
        </w:rPr>
      </w:pPr>
      <w:r w:rsidRPr="00127F35">
        <w:rPr>
          <w:rFonts w:ascii="Arial" w:hAnsi="Arial" w:cs="Arial"/>
          <w:color w:val="000000"/>
          <w:sz w:val="22"/>
          <w:szCs w:val="22"/>
          <w:lang w:val="en-ZA"/>
        </w:rPr>
        <w:t>The VAT Act provides relief for foreign donor-funded projects if they meet specified criteria. However,</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the criteria and the type of projects that qualify are unclear, especially if the project is sub-contracted to</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different contractors. It is proposed that these provisions be amended to clarify the policy intention.</w:t>
      </w:r>
    </w:p>
    <w:p w:rsidR="00004E82" w:rsidRPr="00815256" w:rsidRDefault="00004E82" w:rsidP="001259CA">
      <w:pPr>
        <w:pStyle w:val="Heading2"/>
        <w:spacing w:before="240" w:after="240" w:line="259" w:lineRule="auto"/>
        <w:jc w:val="both"/>
        <w:rPr>
          <w:rFonts w:ascii="Arial" w:hAnsi="Arial" w:cs="Arial"/>
          <w:sz w:val="22"/>
          <w:szCs w:val="22"/>
        </w:rPr>
      </w:pPr>
      <w:bookmarkStart w:id="37" w:name="_Toc1573049"/>
      <w:r w:rsidRPr="00815256">
        <w:rPr>
          <w:rFonts w:ascii="Arial" w:hAnsi="Arial" w:cs="Arial"/>
          <w:sz w:val="22"/>
          <w:szCs w:val="22"/>
        </w:rPr>
        <w:t>Customs and excise</w:t>
      </w:r>
      <w:bookmarkEnd w:id="37"/>
    </w:p>
    <w:p w:rsidR="00A000F3" w:rsidRPr="00127F35" w:rsidRDefault="00A000F3" w:rsidP="00127F35">
      <w:pPr>
        <w:autoSpaceDE w:val="0"/>
        <w:autoSpaceDN w:val="0"/>
        <w:adjustRightInd w:val="0"/>
        <w:spacing w:before="240" w:after="240" w:line="259" w:lineRule="auto"/>
        <w:jc w:val="both"/>
        <w:rPr>
          <w:rFonts w:ascii="Arial" w:hAnsi="Arial" w:cs="Arial"/>
          <w:i/>
          <w:iCs/>
          <w:color w:val="000000"/>
          <w:sz w:val="22"/>
          <w:szCs w:val="22"/>
          <w:lang w:val="en-ZA"/>
        </w:rPr>
      </w:pPr>
      <w:r w:rsidRPr="00127F35">
        <w:rPr>
          <w:rFonts w:ascii="Arial" w:hAnsi="Arial" w:cs="Arial"/>
          <w:i/>
          <w:iCs/>
          <w:color w:val="000000"/>
          <w:sz w:val="22"/>
          <w:szCs w:val="22"/>
          <w:lang w:val="en-ZA"/>
        </w:rPr>
        <w:t>SARS publication of the excise rewrite discussion document</w:t>
      </w:r>
    </w:p>
    <w:p w:rsidR="00A000F3" w:rsidRDefault="00A000F3" w:rsidP="00127F35">
      <w:pPr>
        <w:autoSpaceDE w:val="0"/>
        <w:autoSpaceDN w:val="0"/>
        <w:adjustRightInd w:val="0"/>
        <w:spacing w:before="240" w:after="240" w:line="259" w:lineRule="auto"/>
        <w:jc w:val="both"/>
        <w:rPr>
          <w:rFonts w:ascii="Arial" w:hAnsi="Arial" w:cs="Arial"/>
          <w:color w:val="000000"/>
          <w:sz w:val="22"/>
          <w:szCs w:val="22"/>
          <w:lang w:val="en-ZA"/>
        </w:rPr>
      </w:pPr>
      <w:r w:rsidRPr="00127F35">
        <w:rPr>
          <w:rFonts w:ascii="Arial" w:hAnsi="Arial" w:cs="Arial"/>
          <w:color w:val="000000"/>
          <w:sz w:val="22"/>
          <w:szCs w:val="22"/>
          <w:lang w:val="en-ZA"/>
        </w:rPr>
        <w:t>SARS has compiled an excise rewrite discussion document that will be published for public comment as</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part of redrafting the excise duty legislative framework. The paper outlines the internationally recognised</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requirements of an excise duty administration. The current duty-at-source system is reviewed to identify</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possible reforms. A selected country comparison outlines reform options and the conclusion reflects the</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proposals that SARS supports. After comments are received, SARS will engage representative industry</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bodies and responsible government departments on reform proposals that require refinement.</w:t>
      </w:r>
    </w:p>
    <w:p w:rsidR="00141039" w:rsidRDefault="00141039" w:rsidP="00127F35">
      <w:pPr>
        <w:autoSpaceDE w:val="0"/>
        <w:autoSpaceDN w:val="0"/>
        <w:adjustRightInd w:val="0"/>
        <w:spacing w:before="240" w:after="240" w:line="259" w:lineRule="auto"/>
        <w:jc w:val="both"/>
        <w:rPr>
          <w:rFonts w:ascii="Arial" w:hAnsi="Arial" w:cs="Arial"/>
          <w:color w:val="000000"/>
          <w:sz w:val="22"/>
          <w:szCs w:val="22"/>
          <w:lang w:val="en-ZA"/>
        </w:rPr>
      </w:pPr>
    </w:p>
    <w:p w:rsidR="00141039" w:rsidRDefault="00141039" w:rsidP="00127F35">
      <w:pPr>
        <w:autoSpaceDE w:val="0"/>
        <w:autoSpaceDN w:val="0"/>
        <w:adjustRightInd w:val="0"/>
        <w:spacing w:before="240" w:after="240" w:line="259" w:lineRule="auto"/>
        <w:jc w:val="both"/>
        <w:rPr>
          <w:rFonts w:ascii="Arial" w:hAnsi="Arial" w:cs="Arial"/>
          <w:color w:val="000000"/>
          <w:sz w:val="22"/>
          <w:szCs w:val="22"/>
          <w:lang w:val="en-ZA"/>
        </w:rPr>
      </w:pPr>
    </w:p>
    <w:p w:rsidR="00A000F3" w:rsidRPr="00127F35" w:rsidRDefault="00A000F3" w:rsidP="00127F35">
      <w:pPr>
        <w:autoSpaceDE w:val="0"/>
        <w:autoSpaceDN w:val="0"/>
        <w:adjustRightInd w:val="0"/>
        <w:spacing w:before="240" w:after="240" w:line="259" w:lineRule="auto"/>
        <w:jc w:val="both"/>
        <w:rPr>
          <w:rFonts w:ascii="Arial" w:hAnsi="Arial" w:cs="Arial"/>
          <w:i/>
          <w:iCs/>
          <w:color w:val="000000"/>
          <w:sz w:val="22"/>
          <w:szCs w:val="22"/>
          <w:lang w:val="en-ZA"/>
        </w:rPr>
      </w:pPr>
      <w:r w:rsidRPr="00127F35">
        <w:rPr>
          <w:rFonts w:ascii="Arial" w:hAnsi="Arial" w:cs="Arial"/>
          <w:i/>
          <w:iCs/>
          <w:color w:val="000000"/>
          <w:sz w:val="22"/>
          <w:szCs w:val="22"/>
          <w:lang w:val="en-ZA"/>
        </w:rPr>
        <w:lastRenderedPageBreak/>
        <w:t>Reviewing the tax treatment of duty-free shops</w:t>
      </w:r>
    </w:p>
    <w:p w:rsidR="00A000F3" w:rsidRPr="00127F35" w:rsidRDefault="00A000F3" w:rsidP="00127F35">
      <w:pPr>
        <w:autoSpaceDE w:val="0"/>
        <w:autoSpaceDN w:val="0"/>
        <w:adjustRightInd w:val="0"/>
        <w:spacing w:before="240" w:after="240" w:line="259" w:lineRule="auto"/>
        <w:jc w:val="both"/>
        <w:rPr>
          <w:rFonts w:ascii="Arial" w:hAnsi="Arial" w:cs="Arial"/>
          <w:color w:val="000000"/>
          <w:sz w:val="22"/>
          <w:szCs w:val="22"/>
          <w:lang w:val="en-ZA"/>
        </w:rPr>
      </w:pPr>
      <w:r w:rsidRPr="00127F35">
        <w:rPr>
          <w:rFonts w:ascii="Arial" w:hAnsi="Arial" w:cs="Arial"/>
          <w:color w:val="000000"/>
          <w:sz w:val="22"/>
          <w:szCs w:val="22"/>
          <w:lang w:val="en-ZA"/>
        </w:rPr>
        <w:t>Concerns regarding duty-free shops operating within the country have been noted. The legislative</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framework governing duty-free shops will be reviewed to minimise any abuse and risks that may be</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occurring. SARS will investigate any alleged abuse and take action if required.</w:t>
      </w:r>
    </w:p>
    <w:p w:rsidR="00A000F3" w:rsidRPr="00127F35" w:rsidRDefault="00A000F3" w:rsidP="00127F35">
      <w:pPr>
        <w:autoSpaceDE w:val="0"/>
        <w:autoSpaceDN w:val="0"/>
        <w:adjustRightInd w:val="0"/>
        <w:spacing w:before="240" w:after="240" w:line="259" w:lineRule="auto"/>
        <w:jc w:val="both"/>
        <w:rPr>
          <w:rFonts w:ascii="Arial" w:hAnsi="Arial" w:cs="Arial"/>
          <w:i/>
          <w:iCs/>
          <w:color w:val="000000"/>
          <w:sz w:val="22"/>
          <w:szCs w:val="22"/>
          <w:lang w:val="en-ZA"/>
        </w:rPr>
      </w:pPr>
      <w:r w:rsidRPr="00127F35">
        <w:rPr>
          <w:rFonts w:ascii="Arial" w:hAnsi="Arial" w:cs="Arial"/>
          <w:i/>
          <w:iCs/>
          <w:color w:val="000000"/>
          <w:sz w:val="22"/>
          <w:szCs w:val="22"/>
          <w:lang w:val="en-ZA"/>
        </w:rPr>
        <w:t>Excluding bulk wine movements from the compulsory tariff determination requirement</w:t>
      </w:r>
    </w:p>
    <w:p w:rsidR="00A000F3" w:rsidRPr="00127F35" w:rsidRDefault="00A000F3" w:rsidP="00127F35">
      <w:pPr>
        <w:autoSpaceDE w:val="0"/>
        <w:autoSpaceDN w:val="0"/>
        <w:adjustRightInd w:val="0"/>
        <w:spacing w:before="240" w:after="240" w:line="259" w:lineRule="auto"/>
        <w:jc w:val="both"/>
        <w:rPr>
          <w:rFonts w:ascii="Arial" w:hAnsi="Arial" w:cs="Arial"/>
          <w:color w:val="000000"/>
          <w:sz w:val="22"/>
          <w:szCs w:val="22"/>
          <w:lang w:val="en-ZA"/>
        </w:rPr>
      </w:pPr>
      <w:r w:rsidRPr="00127F35">
        <w:rPr>
          <w:rFonts w:ascii="Arial" w:hAnsi="Arial" w:cs="Arial"/>
          <w:color w:val="000000"/>
          <w:sz w:val="22"/>
          <w:szCs w:val="22"/>
          <w:lang w:val="en-ZA"/>
        </w:rPr>
        <w:t>Manufacturers and importers of alcoholic beverages must obtain compulsory tariff determinations</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before these beverages can be removed from the excise manufacturing warehouse or cleared for home</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consumption upon the first importation. Bulk wine that is removed from one excise manufacturing</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warehouse to another is used as an input for further manufacturing and is not the final alcoholic beverage</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that should be subject to the tariff determination requirement. These bulk wine removals between</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warehouses will therefore be exempted from the obligation.</w:t>
      </w:r>
    </w:p>
    <w:p w:rsidR="00A000F3" w:rsidRPr="00127F35" w:rsidRDefault="00A000F3" w:rsidP="00127F35">
      <w:pPr>
        <w:autoSpaceDE w:val="0"/>
        <w:autoSpaceDN w:val="0"/>
        <w:adjustRightInd w:val="0"/>
        <w:spacing w:before="240" w:after="240" w:line="259" w:lineRule="auto"/>
        <w:jc w:val="both"/>
        <w:rPr>
          <w:rFonts w:ascii="Arial" w:hAnsi="Arial" w:cs="Arial"/>
          <w:i/>
          <w:iCs/>
          <w:color w:val="000000"/>
          <w:sz w:val="22"/>
          <w:szCs w:val="22"/>
          <w:lang w:val="en-ZA"/>
        </w:rPr>
      </w:pPr>
      <w:r w:rsidRPr="00127F35">
        <w:rPr>
          <w:rFonts w:ascii="Arial" w:hAnsi="Arial" w:cs="Arial"/>
          <w:i/>
          <w:iCs/>
          <w:color w:val="000000"/>
          <w:sz w:val="22"/>
          <w:szCs w:val="22"/>
          <w:lang w:val="en-ZA"/>
        </w:rPr>
        <w:t>Extending the fiscal marking, tracking and tracing intervention to include excise and levy goods</w:t>
      </w:r>
    </w:p>
    <w:p w:rsidR="00A000F3" w:rsidRPr="00127F35" w:rsidRDefault="00A000F3" w:rsidP="00127F35">
      <w:pPr>
        <w:autoSpaceDE w:val="0"/>
        <w:autoSpaceDN w:val="0"/>
        <w:adjustRightInd w:val="0"/>
        <w:spacing w:before="240" w:after="240" w:line="259" w:lineRule="auto"/>
        <w:jc w:val="both"/>
        <w:rPr>
          <w:rFonts w:ascii="Arial" w:hAnsi="Arial" w:cs="Arial"/>
          <w:color w:val="000000"/>
          <w:sz w:val="22"/>
          <w:szCs w:val="22"/>
          <w:lang w:val="en-ZA"/>
        </w:rPr>
      </w:pPr>
      <w:r w:rsidRPr="00127F35">
        <w:rPr>
          <w:rFonts w:ascii="Arial" w:hAnsi="Arial" w:cs="Arial"/>
          <w:color w:val="000000"/>
          <w:sz w:val="22"/>
          <w:szCs w:val="22"/>
          <w:lang w:val="en-ZA"/>
        </w:rPr>
        <w:t>The 2018 Budget strengthened the fiscal marking, tracking and tracing intervention for tobacco products</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to comply with South Africa’s obligations under the Illicit Trade Protocol of the World Health Organisation</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Framework Convention on Tobacco Control. Other excise and levy goods pose similar illicit trade risks</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causing significant revenue losses. The intervention could also address these concerns in a cost-effective</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manner. Over time, the intervention will be expanded to include other excise and levy products where</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feasible.</w:t>
      </w:r>
    </w:p>
    <w:p w:rsidR="00A000F3" w:rsidRPr="00127F35" w:rsidRDefault="00A000F3" w:rsidP="00127F35">
      <w:pPr>
        <w:autoSpaceDE w:val="0"/>
        <w:autoSpaceDN w:val="0"/>
        <w:adjustRightInd w:val="0"/>
        <w:spacing w:before="240" w:after="240" w:line="259" w:lineRule="auto"/>
        <w:jc w:val="both"/>
        <w:rPr>
          <w:rFonts w:ascii="Arial" w:hAnsi="Arial" w:cs="Arial"/>
          <w:i/>
          <w:iCs/>
          <w:color w:val="000000"/>
          <w:sz w:val="22"/>
          <w:szCs w:val="22"/>
          <w:lang w:val="en-ZA"/>
        </w:rPr>
      </w:pPr>
      <w:r w:rsidRPr="00127F35">
        <w:rPr>
          <w:rFonts w:ascii="Arial" w:hAnsi="Arial" w:cs="Arial"/>
          <w:i/>
          <w:iCs/>
          <w:color w:val="000000"/>
          <w:sz w:val="22"/>
          <w:szCs w:val="22"/>
          <w:lang w:val="en-ZA"/>
        </w:rPr>
        <w:t>Progress with the review of the diesel refund administration</w:t>
      </w:r>
    </w:p>
    <w:p w:rsidR="00A000F3" w:rsidRPr="00127F35" w:rsidRDefault="00A000F3" w:rsidP="00127F35">
      <w:pPr>
        <w:autoSpaceDE w:val="0"/>
        <w:autoSpaceDN w:val="0"/>
        <w:adjustRightInd w:val="0"/>
        <w:spacing w:before="240" w:after="240" w:line="259" w:lineRule="auto"/>
        <w:jc w:val="both"/>
        <w:rPr>
          <w:rFonts w:ascii="Arial" w:hAnsi="Arial" w:cs="Arial"/>
          <w:color w:val="000000"/>
          <w:sz w:val="22"/>
          <w:szCs w:val="22"/>
          <w:lang w:val="en-ZA"/>
        </w:rPr>
      </w:pPr>
      <w:r w:rsidRPr="00127F35">
        <w:rPr>
          <w:rFonts w:ascii="Arial" w:hAnsi="Arial" w:cs="Arial"/>
          <w:color w:val="000000"/>
          <w:sz w:val="22"/>
          <w:szCs w:val="22"/>
          <w:lang w:val="en-ZA"/>
        </w:rPr>
        <w:t>During August 2018, the National Treasury and SARS jointly held extensive consultations on the published</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discussion paper, “Review of the Diesel Fuel Tax Refund System”, through a series of industry-specific</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workshops. Discussions focused on defining primary production activities for different sectors, linked to</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the equipment and vehicles typically used in each sector; a separate diesel refund administration system;</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fishing and mining authorisations; outsourcing, contractio</w:t>
      </w:r>
      <w:r w:rsidR="00127F35">
        <w:rPr>
          <w:rFonts w:ascii="Arial" w:hAnsi="Arial" w:cs="Arial"/>
          <w:color w:val="000000"/>
          <w:sz w:val="22"/>
          <w:szCs w:val="22"/>
          <w:lang w:val="en-ZA"/>
        </w:rPr>
        <w:t>n and partnerships; logbooks an</w:t>
      </w:r>
      <w:r w:rsidR="00CB1C7A">
        <w:rPr>
          <w:rFonts w:ascii="Arial" w:hAnsi="Arial" w:cs="Arial"/>
          <w:color w:val="000000"/>
          <w:sz w:val="22"/>
          <w:szCs w:val="22"/>
          <w:lang w:val="en-ZA"/>
        </w:rPr>
        <w:t>d</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recordkeeping; registration and user profiling; and special dispensations for small-scale users.</w:t>
      </w:r>
    </w:p>
    <w:p w:rsidR="00A000F3" w:rsidRPr="00127F35" w:rsidRDefault="00A000F3" w:rsidP="00127F35">
      <w:pPr>
        <w:autoSpaceDE w:val="0"/>
        <w:autoSpaceDN w:val="0"/>
        <w:adjustRightInd w:val="0"/>
        <w:spacing w:before="240" w:after="240" w:line="259" w:lineRule="auto"/>
        <w:jc w:val="both"/>
        <w:rPr>
          <w:rFonts w:ascii="Arial" w:hAnsi="Arial" w:cs="Arial"/>
          <w:color w:val="000000"/>
          <w:sz w:val="22"/>
          <w:szCs w:val="22"/>
          <w:lang w:val="en-ZA"/>
        </w:rPr>
      </w:pPr>
      <w:r w:rsidRPr="00127F35">
        <w:rPr>
          <w:rFonts w:ascii="Arial" w:hAnsi="Arial" w:cs="Arial"/>
          <w:color w:val="000000"/>
          <w:sz w:val="22"/>
          <w:szCs w:val="22"/>
          <w:lang w:val="en-ZA"/>
        </w:rPr>
        <w:t>Stakeholders provided more written inputs based on the workshops for their respective sectors by</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November 2018. These intensive consultations demonstrated the need for developing industry-specific</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provisions for each sector for a focused and effective diesel refund administration system. The proposed</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system will shift the basis from eligible users to eligible activities. The design of the new standalone diesel</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refund administration will be outlined in draft rules and notes that will be developed and published for</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public comment during the course of the year. Certain industries and representative bodies may be</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further engaged during this drafting process if additional consultations are needed to inform the new</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design.</w:t>
      </w:r>
    </w:p>
    <w:p w:rsidR="00A000F3" w:rsidRPr="00127F35" w:rsidRDefault="00A000F3" w:rsidP="00127F35">
      <w:pPr>
        <w:autoSpaceDE w:val="0"/>
        <w:autoSpaceDN w:val="0"/>
        <w:adjustRightInd w:val="0"/>
        <w:spacing w:before="240" w:after="240" w:line="259" w:lineRule="auto"/>
        <w:jc w:val="both"/>
        <w:rPr>
          <w:rFonts w:ascii="Arial" w:hAnsi="Arial" w:cs="Arial"/>
          <w:i/>
          <w:iCs/>
          <w:color w:val="000000"/>
          <w:sz w:val="22"/>
          <w:szCs w:val="22"/>
          <w:lang w:val="en-ZA"/>
        </w:rPr>
      </w:pPr>
      <w:r w:rsidRPr="00127F35">
        <w:rPr>
          <w:rFonts w:ascii="Arial" w:hAnsi="Arial" w:cs="Arial"/>
          <w:i/>
          <w:iCs/>
          <w:color w:val="000000"/>
          <w:sz w:val="22"/>
          <w:szCs w:val="22"/>
          <w:lang w:val="en-ZA"/>
        </w:rPr>
        <w:t>Sharing client-specific information with relevant departments for carbon tax purposes</w:t>
      </w:r>
    </w:p>
    <w:p w:rsidR="00A000F3" w:rsidRPr="00127F35" w:rsidRDefault="00A000F3" w:rsidP="00127F35">
      <w:pPr>
        <w:autoSpaceDE w:val="0"/>
        <w:autoSpaceDN w:val="0"/>
        <w:adjustRightInd w:val="0"/>
        <w:spacing w:before="240" w:after="240" w:line="259" w:lineRule="auto"/>
        <w:jc w:val="both"/>
        <w:rPr>
          <w:rFonts w:ascii="Arial" w:hAnsi="Arial" w:cs="Arial"/>
          <w:color w:val="000000"/>
          <w:sz w:val="22"/>
          <w:szCs w:val="22"/>
          <w:lang w:val="en-ZA"/>
        </w:rPr>
      </w:pPr>
      <w:r w:rsidRPr="00127F35">
        <w:rPr>
          <w:rFonts w:ascii="Arial" w:hAnsi="Arial" w:cs="Arial"/>
          <w:color w:val="000000"/>
          <w:sz w:val="22"/>
          <w:szCs w:val="22"/>
          <w:lang w:val="en-ZA"/>
        </w:rPr>
        <w:t>Implementing the carbon tax requires SARS, the Department of Environmental Affairs and the</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Department of Energy to share client-specific information. Provisions in the Customs and Excise Act that</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 xml:space="preserve">permit information sharing with strict confidentiality will be enhanced for the purposes of </w:t>
      </w:r>
      <w:r w:rsidRPr="00127F35">
        <w:rPr>
          <w:rFonts w:ascii="Arial" w:hAnsi="Arial" w:cs="Arial"/>
          <w:color w:val="000000"/>
          <w:sz w:val="22"/>
          <w:szCs w:val="22"/>
          <w:lang w:val="en-ZA"/>
        </w:rPr>
        <w:lastRenderedPageBreak/>
        <w:t>carbon</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taxation and the associated regulation of greenhouse gas emissions and energy efficiency.</w:t>
      </w:r>
    </w:p>
    <w:p w:rsidR="00A000F3" w:rsidRPr="00127F35" w:rsidRDefault="00A000F3" w:rsidP="00127F35">
      <w:pPr>
        <w:autoSpaceDE w:val="0"/>
        <w:autoSpaceDN w:val="0"/>
        <w:adjustRightInd w:val="0"/>
        <w:spacing w:before="240" w:after="240" w:line="259" w:lineRule="auto"/>
        <w:jc w:val="both"/>
        <w:rPr>
          <w:rFonts w:ascii="Arial" w:hAnsi="Arial" w:cs="Arial"/>
          <w:i/>
          <w:iCs/>
          <w:color w:val="000000"/>
          <w:sz w:val="22"/>
          <w:szCs w:val="22"/>
          <w:lang w:val="en-ZA"/>
        </w:rPr>
      </w:pPr>
      <w:r w:rsidRPr="00127F35">
        <w:rPr>
          <w:rFonts w:ascii="Arial" w:hAnsi="Arial" w:cs="Arial"/>
          <w:i/>
          <w:iCs/>
          <w:color w:val="000000"/>
          <w:sz w:val="22"/>
          <w:szCs w:val="22"/>
          <w:lang w:val="en-ZA"/>
        </w:rPr>
        <w:t>Ad valorem proposals to consistently apply and extend current items</w:t>
      </w:r>
    </w:p>
    <w:p w:rsidR="00A000F3" w:rsidRPr="00CB1C7A" w:rsidRDefault="00CB1C7A" w:rsidP="00127F35">
      <w:pPr>
        <w:autoSpaceDE w:val="0"/>
        <w:autoSpaceDN w:val="0"/>
        <w:adjustRightInd w:val="0"/>
        <w:spacing w:before="240" w:after="240" w:line="259" w:lineRule="auto"/>
        <w:jc w:val="both"/>
        <w:rPr>
          <w:rFonts w:ascii="Arial" w:hAnsi="Arial" w:cs="Arial"/>
          <w:color w:val="000000"/>
          <w:sz w:val="22"/>
          <w:szCs w:val="22"/>
          <w:u w:val="single"/>
          <w:lang w:val="en-ZA"/>
        </w:rPr>
      </w:pPr>
      <w:r w:rsidRPr="00CB1C7A">
        <w:rPr>
          <w:rFonts w:ascii="Arial" w:hAnsi="Arial" w:cs="Arial"/>
          <w:color w:val="000000"/>
          <w:sz w:val="22"/>
          <w:szCs w:val="22"/>
          <w:u w:val="single"/>
          <w:lang w:val="en-ZA"/>
        </w:rPr>
        <w:t>Expanding the computer category</w:t>
      </w:r>
    </w:p>
    <w:p w:rsidR="00A000F3" w:rsidRPr="00127F35" w:rsidRDefault="00A000F3" w:rsidP="00127F35">
      <w:pPr>
        <w:autoSpaceDE w:val="0"/>
        <w:autoSpaceDN w:val="0"/>
        <w:adjustRightInd w:val="0"/>
        <w:spacing w:before="240" w:after="240" w:line="259" w:lineRule="auto"/>
        <w:jc w:val="both"/>
        <w:rPr>
          <w:rFonts w:ascii="Arial" w:hAnsi="Arial" w:cs="Arial"/>
          <w:color w:val="000000"/>
          <w:sz w:val="22"/>
          <w:szCs w:val="22"/>
          <w:lang w:val="en-ZA"/>
        </w:rPr>
      </w:pPr>
      <w:r w:rsidRPr="00127F35">
        <w:rPr>
          <w:rFonts w:ascii="Arial" w:hAnsi="Arial" w:cs="Arial"/>
          <w:i/>
          <w:iCs/>
          <w:color w:val="000000"/>
          <w:sz w:val="22"/>
          <w:szCs w:val="22"/>
          <w:lang w:val="en-ZA"/>
        </w:rPr>
        <w:t xml:space="preserve">Ad valorem </w:t>
      </w:r>
      <w:r w:rsidRPr="00127F35">
        <w:rPr>
          <w:rFonts w:ascii="Arial" w:hAnsi="Arial" w:cs="Arial"/>
          <w:color w:val="000000"/>
          <w:sz w:val="22"/>
          <w:szCs w:val="22"/>
          <w:lang w:val="en-ZA"/>
        </w:rPr>
        <w:t>taxes apply to televisions and monitors with screens larger than 45 cm, irrespective of their</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end use. “Smart” technology items are harder to distinguish and therefore difficult to categorise. To</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 xml:space="preserve">prevent these items from escaping </w:t>
      </w:r>
      <w:r w:rsidRPr="00127F35">
        <w:rPr>
          <w:rFonts w:ascii="Arial" w:hAnsi="Arial" w:cs="Arial"/>
          <w:i/>
          <w:iCs/>
          <w:color w:val="000000"/>
          <w:sz w:val="22"/>
          <w:szCs w:val="22"/>
          <w:lang w:val="en-ZA"/>
        </w:rPr>
        <w:t xml:space="preserve">ad valorem </w:t>
      </w:r>
      <w:r w:rsidRPr="00127F35">
        <w:rPr>
          <w:rFonts w:ascii="Arial" w:hAnsi="Arial" w:cs="Arial"/>
          <w:color w:val="000000"/>
          <w:sz w:val="22"/>
          <w:szCs w:val="22"/>
          <w:lang w:val="en-ZA"/>
        </w:rPr>
        <w:t>tax, it is proposed that the computer category be</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expanded to include any apparatus with a screen larger than 45 cm.</w:t>
      </w:r>
    </w:p>
    <w:p w:rsidR="00CB1C7A" w:rsidRDefault="00CB1C7A" w:rsidP="00127F35">
      <w:pPr>
        <w:autoSpaceDE w:val="0"/>
        <w:autoSpaceDN w:val="0"/>
        <w:adjustRightInd w:val="0"/>
        <w:spacing w:before="240" w:after="240" w:line="259" w:lineRule="auto"/>
        <w:jc w:val="both"/>
        <w:rPr>
          <w:rFonts w:ascii="Arial" w:hAnsi="Arial" w:cs="Arial"/>
          <w:color w:val="000000"/>
          <w:sz w:val="22"/>
          <w:szCs w:val="22"/>
          <w:u w:val="single"/>
          <w:lang w:val="en-ZA"/>
        </w:rPr>
      </w:pPr>
      <w:r>
        <w:rPr>
          <w:rFonts w:ascii="Arial" w:hAnsi="Arial" w:cs="Arial"/>
          <w:color w:val="000000"/>
          <w:sz w:val="22"/>
          <w:szCs w:val="22"/>
          <w:u w:val="single"/>
          <w:lang w:val="en-ZA"/>
        </w:rPr>
        <w:t>Expanding the gaming category</w:t>
      </w:r>
    </w:p>
    <w:p w:rsidR="00A000F3" w:rsidRPr="00127F35" w:rsidRDefault="00A000F3" w:rsidP="00127F35">
      <w:pPr>
        <w:autoSpaceDE w:val="0"/>
        <w:autoSpaceDN w:val="0"/>
        <w:adjustRightInd w:val="0"/>
        <w:spacing w:before="240" w:after="240" w:line="259" w:lineRule="auto"/>
        <w:jc w:val="both"/>
        <w:rPr>
          <w:rFonts w:ascii="Arial" w:hAnsi="Arial" w:cs="Arial"/>
          <w:color w:val="000000"/>
          <w:sz w:val="22"/>
          <w:szCs w:val="22"/>
          <w:lang w:val="en-ZA"/>
        </w:rPr>
      </w:pPr>
      <w:r w:rsidRPr="00127F35">
        <w:rPr>
          <w:rFonts w:ascii="Arial" w:hAnsi="Arial" w:cs="Arial"/>
          <w:color w:val="000000"/>
          <w:sz w:val="22"/>
          <w:szCs w:val="22"/>
          <w:lang w:val="en-ZA"/>
        </w:rPr>
        <w:t>A</w:t>
      </w:r>
      <w:r w:rsidRPr="00127F35">
        <w:rPr>
          <w:rFonts w:ascii="Arial" w:hAnsi="Arial" w:cs="Arial"/>
          <w:i/>
          <w:iCs/>
          <w:color w:val="000000"/>
          <w:sz w:val="22"/>
          <w:szCs w:val="22"/>
          <w:lang w:val="en-ZA"/>
        </w:rPr>
        <w:t xml:space="preserve">d valorem </w:t>
      </w:r>
      <w:r w:rsidRPr="00127F35">
        <w:rPr>
          <w:rFonts w:ascii="Arial" w:hAnsi="Arial" w:cs="Arial"/>
          <w:color w:val="000000"/>
          <w:sz w:val="22"/>
          <w:szCs w:val="22"/>
          <w:lang w:val="en-ZA"/>
        </w:rPr>
        <w:t>taxes on gaming consoles are currently limited to consoles that use a television screen.</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However, games are now displayed on many different items. It is proposed that the provisions be</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amended to include any external screen or surface on which gaming console images can be reproduced.</w:t>
      </w:r>
    </w:p>
    <w:p w:rsidR="00A000F3" w:rsidRPr="00127F35" w:rsidRDefault="00A000F3" w:rsidP="00127F35">
      <w:pPr>
        <w:autoSpaceDE w:val="0"/>
        <w:autoSpaceDN w:val="0"/>
        <w:adjustRightInd w:val="0"/>
        <w:spacing w:before="240" w:after="240" w:line="259" w:lineRule="auto"/>
        <w:jc w:val="both"/>
        <w:rPr>
          <w:rFonts w:ascii="Arial" w:hAnsi="Arial" w:cs="Arial"/>
          <w:i/>
          <w:iCs/>
          <w:color w:val="000000"/>
          <w:sz w:val="22"/>
          <w:szCs w:val="22"/>
          <w:lang w:val="en-ZA"/>
        </w:rPr>
      </w:pPr>
      <w:r w:rsidRPr="00127F35">
        <w:rPr>
          <w:rFonts w:ascii="Arial" w:hAnsi="Arial" w:cs="Arial"/>
          <w:i/>
          <w:iCs/>
          <w:color w:val="000000"/>
          <w:sz w:val="22"/>
          <w:szCs w:val="22"/>
          <w:lang w:val="en-ZA"/>
        </w:rPr>
        <w:t>Duty rebates and refunds in circumstances of vis major</w:t>
      </w:r>
    </w:p>
    <w:p w:rsidR="00A000F3" w:rsidRPr="00127F35" w:rsidRDefault="00A000F3" w:rsidP="00127F35">
      <w:pPr>
        <w:autoSpaceDE w:val="0"/>
        <w:autoSpaceDN w:val="0"/>
        <w:adjustRightInd w:val="0"/>
        <w:spacing w:before="240" w:after="240" w:line="259" w:lineRule="auto"/>
        <w:jc w:val="both"/>
        <w:rPr>
          <w:rFonts w:ascii="Arial" w:hAnsi="Arial" w:cs="Arial"/>
          <w:color w:val="000000"/>
          <w:sz w:val="22"/>
          <w:szCs w:val="22"/>
          <w:lang w:val="en-ZA"/>
        </w:rPr>
      </w:pPr>
      <w:r w:rsidRPr="00127F35">
        <w:rPr>
          <w:rFonts w:ascii="Arial" w:hAnsi="Arial" w:cs="Arial"/>
          <w:color w:val="000000"/>
          <w:sz w:val="22"/>
          <w:szCs w:val="22"/>
          <w:lang w:val="en-ZA"/>
        </w:rPr>
        <w:t xml:space="preserve">Government will review provisions relating to duty rebates and refunds in circumstances of </w:t>
      </w:r>
      <w:r w:rsidRPr="00127F35">
        <w:rPr>
          <w:rFonts w:ascii="Arial" w:hAnsi="Arial" w:cs="Arial"/>
          <w:i/>
          <w:iCs/>
          <w:color w:val="000000"/>
          <w:sz w:val="22"/>
          <w:szCs w:val="22"/>
          <w:lang w:val="en-ZA"/>
        </w:rPr>
        <w:t xml:space="preserve">vis major </w:t>
      </w:r>
      <w:r w:rsidRPr="00127F35">
        <w:rPr>
          <w:rFonts w:ascii="Arial" w:hAnsi="Arial" w:cs="Arial"/>
          <w:color w:val="000000"/>
          <w:sz w:val="22"/>
          <w:szCs w:val="22"/>
          <w:lang w:val="en-ZA"/>
        </w:rPr>
        <w:t>(an</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unpreventable incident caused by a superior external force) in the Customs and Excise Act and its</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schedules to align them with international best practice.</w:t>
      </w:r>
    </w:p>
    <w:p w:rsidR="00A000F3" w:rsidRPr="00127F35" w:rsidRDefault="00A000F3" w:rsidP="00127F35">
      <w:pPr>
        <w:autoSpaceDE w:val="0"/>
        <w:autoSpaceDN w:val="0"/>
        <w:adjustRightInd w:val="0"/>
        <w:spacing w:before="240" w:after="240" w:line="259" w:lineRule="auto"/>
        <w:jc w:val="both"/>
        <w:rPr>
          <w:rFonts w:ascii="Arial" w:hAnsi="Arial" w:cs="Arial"/>
          <w:i/>
          <w:iCs/>
          <w:color w:val="000000"/>
          <w:sz w:val="22"/>
          <w:szCs w:val="22"/>
          <w:lang w:val="en-ZA"/>
        </w:rPr>
      </w:pPr>
      <w:r w:rsidRPr="00127F35">
        <w:rPr>
          <w:rFonts w:ascii="Arial" w:hAnsi="Arial" w:cs="Arial"/>
          <w:i/>
          <w:iCs/>
          <w:color w:val="000000"/>
          <w:sz w:val="22"/>
          <w:szCs w:val="22"/>
          <w:lang w:val="en-ZA"/>
        </w:rPr>
        <w:t>Curbing smuggling and illicit financial flows</w:t>
      </w:r>
    </w:p>
    <w:p w:rsidR="00A000F3" w:rsidRPr="00127F35" w:rsidRDefault="00A000F3" w:rsidP="00127F35">
      <w:pPr>
        <w:autoSpaceDE w:val="0"/>
        <w:autoSpaceDN w:val="0"/>
        <w:adjustRightInd w:val="0"/>
        <w:spacing w:before="240" w:after="240" w:line="259" w:lineRule="auto"/>
        <w:jc w:val="both"/>
        <w:rPr>
          <w:rFonts w:ascii="Arial" w:hAnsi="Arial" w:cs="Arial"/>
          <w:i/>
          <w:iCs/>
          <w:sz w:val="22"/>
          <w:szCs w:val="22"/>
          <w:lang w:val="en-ZA"/>
        </w:rPr>
      </w:pPr>
      <w:r w:rsidRPr="00127F35">
        <w:rPr>
          <w:rFonts w:ascii="Arial" w:hAnsi="Arial" w:cs="Arial"/>
          <w:color w:val="000000"/>
          <w:sz w:val="22"/>
          <w:szCs w:val="22"/>
          <w:lang w:val="en-ZA"/>
        </w:rPr>
        <w:t>Government will consider amendments enabling the confidential disclosure of names and associated</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reference numbers of customs clients, as well as other information necessary to verify legitimate financial</w:t>
      </w:r>
      <w:r w:rsidR="00127F35">
        <w:rPr>
          <w:rFonts w:ascii="Arial" w:hAnsi="Arial" w:cs="Arial"/>
          <w:color w:val="000000"/>
          <w:sz w:val="22"/>
          <w:szCs w:val="22"/>
          <w:lang w:val="en-ZA"/>
        </w:rPr>
        <w:t xml:space="preserve"> </w:t>
      </w:r>
      <w:r w:rsidRPr="00127F35">
        <w:rPr>
          <w:rFonts w:ascii="Arial" w:hAnsi="Arial" w:cs="Arial"/>
          <w:color w:val="000000"/>
          <w:sz w:val="22"/>
          <w:szCs w:val="22"/>
          <w:lang w:val="en-ZA"/>
        </w:rPr>
        <w:t>flows. The proposed amendment will align the Customs and Excise Act with the similar approach adopted</w:t>
      </w:r>
      <w:r w:rsidR="00127F35">
        <w:rPr>
          <w:rFonts w:ascii="Arial" w:hAnsi="Arial" w:cs="Arial"/>
          <w:color w:val="000000"/>
          <w:sz w:val="22"/>
          <w:szCs w:val="22"/>
          <w:lang w:val="en-ZA"/>
        </w:rPr>
        <w:t xml:space="preserve"> in the Tax Administration Act, 2011</w:t>
      </w:r>
      <w:r w:rsidRPr="00127F35">
        <w:rPr>
          <w:rFonts w:ascii="Arial" w:hAnsi="Arial" w:cs="Arial"/>
          <w:color w:val="000000"/>
          <w:sz w:val="22"/>
          <w:szCs w:val="22"/>
          <w:lang w:val="en-ZA"/>
        </w:rPr>
        <w:t>.</w:t>
      </w:r>
    </w:p>
    <w:p w:rsidR="00223531" w:rsidRDefault="00223531" w:rsidP="00D85D3F">
      <w:pPr>
        <w:pStyle w:val="Heading1"/>
        <w:numPr>
          <w:ilvl w:val="0"/>
          <w:numId w:val="2"/>
        </w:numPr>
        <w:spacing w:before="240" w:after="240" w:line="259" w:lineRule="auto"/>
        <w:jc w:val="both"/>
        <w:rPr>
          <w:rFonts w:ascii="Arial" w:hAnsi="Arial" w:cs="Arial"/>
          <w:sz w:val="22"/>
          <w:szCs w:val="22"/>
          <w:u w:val="none"/>
        </w:rPr>
      </w:pPr>
      <w:bookmarkStart w:id="38" w:name="_Toc1573050"/>
      <w:r w:rsidRPr="00815256">
        <w:rPr>
          <w:rFonts w:ascii="Arial" w:hAnsi="Arial" w:cs="Arial"/>
          <w:sz w:val="22"/>
          <w:szCs w:val="22"/>
          <w:u w:val="none"/>
        </w:rPr>
        <w:t>TAX ADMINISTRATION</w:t>
      </w:r>
      <w:r w:rsidR="0069166E" w:rsidRPr="00815256">
        <w:rPr>
          <w:rFonts w:ascii="Arial" w:hAnsi="Arial" w:cs="Arial"/>
          <w:sz w:val="22"/>
          <w:szCs w:val="22"/>
          <w:u w:val="none"/>
        </w:rPr>
        <w:t>/OTHER</w:t>
      </w:r>
      <w:bookmarkEnd w:id="38"/>
    </w:p>
    <w:p w:rsidR="00CB1C7A" w:rsidRPr="00CB1C7A" w:rsidRDefault="00CB1C7A" w:rsidP="00CB1C7A">
      <w:pPr>
        <w:autoSpaceDE w:val="0"/>
        <w:autoSpaceDN w:val="0"/>
        <w:adjustRightInd w:val="0"/>
        <w:spacing w:before="240" w:after="240" w:line="259" w:lineRule="auto"/>
        <w:jc w:val="both"/>
        <w:rPr>
          <w:rFonts w:ascii="Arial" w:hAnsi="Arial" w:cs="Arial"/>
          <w:i/>
          <w:iCs/>
          <w:sz w:val="22"/>
          <w:szCs w:val="22"/>
        </w:rPr>
      </w:pPr>
      <w:r w:rsidRPr="00CB1C7A">
        <w:rPr>
          <w:rFonts w:ascii="Arial" w:hAnsi="Arial" w:cs="Arial"/>
          <w:i/>
          <w:iCs/>
          <w:sz w:val="22"/>
          <w:szCs w:val="22"/>
        </w:rPr>
        <w:t>Model mandatory disclosure rules and non-compliance penalties</w:t>
      </w:r>
    </w:p>
    <w:p w:rsidR="00CB1C7A" w:rsidRPr="00CB1C7A" w:rsidRDefault="00CB1C7A" w:rsidP="00CB1C7A">
      <w:pPr>
        <w:autoSpaceDE w:val="0"/>
        <w:autoSpaceDN w:val="0"/>
        <w:adjustRightInd w:val="0"/>
        <w:spacing w:before="240" w:after="240" w:line="259" w:lineRule="auto"/>
        <w:jc w:val="both"/>
        <w:rPr>
          <w:rFonts w:ascii="Arial" w:hAnsi="Arial" w:cs="Arial"/>
          <w:sz w:val="22"/>
          <w:szCs w:val="22"/>
        </w:rPr>
      </w:pPr>
      <w:r w:rsidRPr="00CB1C7A">
        <w:rPr>
          <w:rFonts w:ascii="Arial" w:hAnsi="Arial" w:cs="Arial"/>
          <w:sz w:val="22"/>
          <w:szCs w:val="22"/>
        </w:rPr>
        <w:t>It has emerged internationally that offshore structures and arrangements are being designed in an</w:t>
      </w:r>
      <w:r>
        <w:rPr>
          <w:rFonts w:ascii="Arial" w:hAnsi="Arial" w:cs="Arial"/>
          <w:sz w:val="22"/>
          <w:szCs w:val="22"/>
        </w:rPr>
        <w:t xml:space="preserve"> </w:t>
      </w:r>
      <w:r w:rsidRPr="00CB1C7A">
        <w:rPr>
          <w:rFonts w:ascii="Arial" w:hAnsi="Arial" w:cs="Arial"/>
          <w:sz w:val="22"/>
          <w:szCs w:val="22"/>
        </w:rPr>
        <w:t>attempt to circumvent financial account reporting under the OECD’s Common Reporting Standard. The</w:t>
      </w:r>
      <w:r>
        <w:rPr>
          <w:rFonts w:ascii="Arial" w:hAnsi="Arial" w:cs="Arial"/>
          <w:sz w:val="22"/>
          <w:szCs w:val="22"/>
        </w:rPr>
        <w:t xml:space="preserve"> </w:t>
      </w:r>
      <w:r w:rsidRPr="00CB1C7A">
        <w:rPr>
          <w:rFonts w:ascii="Arial" w:hAnsi="Arial" w:cs="Arial"/>
          <w:sz w:val="22"/>
          <w:szCs w:val="22"/>
        </w:rPr>
        <w:t>standard is used for the exchange of information between countries. It is proposed that the OECD’s model</w:t>
      </w:r>
      <w:r>
        <w:rPr>
          <w:rFonts w:ascii="Arial" w:hAnsi="Arial" w:cs="Arial"/>
          <w:sz w:val="22"/>
          <w:szCs w:val="22"/>
        </w:rPr>
        <w:t xml:space="preserve"> </w:t>
      </w:r>
      <w:r w:rsidRPr="00CB1C7A">
        <w:rPr>
          <w:rFonts w:ascii="Arial" w:hAnsi="Arial" w:cs="Arial"/>
          <w:sz w:val="22"/>
          <w:szCs w:val="22"/>
        </w:rPr>
        <w:t>mandatory disclosure rules be implemented in South Africa to identify and counter such structures and</w:t>
      </w:r>
      <w:r>
        <w:rPr>
          <w:rFonts w:ascii="Arial" w:hAnsi="Arial" w:cs="Arial"/>
          <w:sz w:val="22"/>
          <w:szCs w:val="22"/>
        </w:rPr>
        <w:t xml:space="preserve"> arrangements</w:t>
      </w:r>
      <w:r w:rsidRPr="00CB1C7A">
        <w:rPr>
          <w:rFonts w:ascii="Arial" w:hAnsi="Arial" w:cs="Arial"/>
          <w:sz w:val="22"/>
          <w:szCs w:val="22"/>
        </w:rPr>
        <w:t xml:space="preserve"> and</w:t>
      </w:r>
      <w:r>
        <w:rPr>
          <w:rFonts w:ascii="Arial" w:hAnsi="Arial" w:cs="Arial"/>
          <w:sz w:val="22"/>
          <w:szCs w:val="22"/>
        </w:rPr>
        <w:t xml:space="preserve"> </w:t>
      </w:r>
      <w:r w:rsidRPr="00CB1C7A">
        <w:rPr>
          <w:rFonts w:ascii="Arial" w:hAnsi="Arial" w:cs="Arial"/>
          <w:sz w:val="22"/>
          <w:szCs w:val="22"/>
        </w:rPr>
        <w:t>that similar penalties to those currently in force for non-compliance with the</w:t>
      </w:r>
      <w:r>
        <w:rPr>
          <w:rFonts w:ascii="Arial" w:hAnsi="Arial" w:cs="Arial"/>
          <w:sz w:val="22"/>
          <w:szCs w:val="22"/>
        </w:rPr>
        <w:t xml:space="preserve"> </w:t>
      </w:r>
      <w:r w:rsidRPr="00CB1C7A">
        <w:rPr>
          <w:rFonts w:ascii="Arial" w:hAnsi="Arial" w:cs="Arial"/>
          <w:sz w:val="22"/>
          <w:szCs w:val="22"/>
        </w:rPr>
        <w:t>reportable arrangement legislation be imposed for non-compliance with the rules.</w:t>
      </w:r>
    </w:p>
    <w:p w:rsidR="00CB1C7A" w:rsidRPr="00CB1C7A" w:rsidRDefault="00CB1C7A" w:rsidP="00CB1C7A">
      <w:pPr>
        <w:autoSpaceDE w:val="0"/>
        <w:autoSpaceDN w:val="0"/>
        <w:adjustRightInd w:val="0"/>
        <w:spacing w:before="240" w:after="240" w:line="259" w:lineRule="auto"/>
        <w:jc w:val="both"/>
        <w:rPr>
          <w:rFonts w:ascii="Arial" w:hAnsi="Arial" w:cs="Arial"/>
          <w:i/>
          <w:iCs/>
          <w:sz w:val="22"/>
          <w:szCs w:val="22"/>
        </w:rPr>
      </w:pPr>
      <w:r w:rsidRPr="00CB1C7A">
        <w:rPr>
          <w:rFonts w:ascii="Arial" w:hAnsi="Arial" w:cs="Arial"/>
          <w:i/>
          <w:iCs/>
          <w:sz w:val="22"/>
          <w:szCs w:val="22"/>
        </w:rPr>
        <w:t>Tax compliance certificates</w:t>
      </w:r>
    </w:p>
    <w:p w:rsidR="00253BF8" w:rsidRDefault="00CB1C7A" w:rsidP="00CB1C7A">
      <w:pPr>
        <w:autoSpaceDE w:val="0"/>
        <w:autoSpaceDN w:val="0"/>
        <w:adjustRightInd w:val="0"/>
        <w:spacing w:before="240" w:after="240" w:line="259" w:lineRule="auto"/>
        <w:jc w:val="both"/>
        <w:rPr>
          <w:rFonts w:ascii="Arial" w:hAnsi="Arial" w:cs="Arial"/>
          <w:sz w:val="22"/>
          <w:szCs w:val="22"/>
        </w:rPr>
      </w:pPr>
      <w:r w:rsidRPr="00CB1C7A">
        <w:rPr>
          <w:rFonts w:ascii="Arial" w:hAnsi="Arial" w:cs="Arial"/>
          <w:sz w:val="22"/>
          <w:szCs w:val="22"/>
        </w:rPr>
        <w:t>The legislative provisions relating to tax compliance certificates will be updated to include recent system</w:t>
      </w:r>
      <w:r>
        <w:rPr>
          <w:rFonts w:ascii="Arial" w:hAnsi="Arial" w:cs="Arial"/>
          <w:sz w:val="22"/>
          <w:szCs w:val="22"/>
        </w:rPr>
        <w:t xml:space="preserve"> </w:t>
      </w:r>
      <w:r w:rsidRPr="00CB1C7A">
        <w:rPr>
          <w:rFonts w:ascii="Arial" w:hAnsi="Arial" w:cs="Arial"/>
          <w:sz w:val="22"/>
          <w:szCs w:val="22"/>
        </w:rPr>
        <w:t>requirements.</w:t>
      </w:r>
    </w:p>
    <w:p w:rsidR="00372EE5" w:rsidRPr="00815256" w:rsidRDefault="00372EE5" w:rsidP="00D85D3F">
      <w:pPr>
        <w:pStyle w:val="Heading1"/>
        <w:numPr>
          <w:ilvl w:val="0"/>
          <w:numId w:val="2"/>
        </w:numPr>
        <w:spacing w:before="240" w:after="240" w:line="259" w:lineRule="auto"/>
        <w:jc w:val="both"/>
        <w:rPr>
          <w:rFonts w:ascii="Arial" w:hAnsi="Arial" w:cs="Arial"/>
          <w:sz w:val="22"/>
          <w:szCs w:val="22"/>
          <w:u w:val="none"/>
        </w:rPr>
      </w:pPr>
      <w:bookmarkStart w:id="39" w:name="_Toc1573051"/>
      <w:r w:rsidRPr="00815256">
        <w:rPr>
          <w:rFonts w:ascii="Arial" w:hAnsi="Arial" w:cs="Arial"/>
          <w:sz w:val="22"/>
          <w:szCs w:val="22"/>
          <w:u w:val="none"/>
        </w:rPr>
        <w:lastRenderedPageBreak/>
        <w:t>TAX GUIDE (including tables)</w:t>
      </w:r>
      <w:bookmarkEnd w:id="39"/>
    </w:p>
    <w:p w:rsidR="00372EE5" w:rsidRPr="00815256" w:rsidRDefault="00372EE5" w:rsidP="00D85D3F">
      <w:pPr>
        <w:pStyle w:val="Heading2"/>
        <w:jc w:val="both"/>
        <w:rPr>
          <w:rFonts w:ascii="Arial" w:hAnsi="Arial" w:cs="Arial"/>
          <w:sz w:val="22"/>
          <w:szCs w:val="22"/>
        </w:rPr>
      </w:pPr>
      <w:bookmarkStart w:id="40" w:name="_Toc1573052"/>
      <w:r w:rsidRPr="00815256">
        <w:rPr>
          <w:rFonts w:ascii="Arial" w:hAnsi="Arial" w:cs="Arial"/>
          <w:sz w:val="22"/>
          <w:szCs w:val="22"/>
        </w:rPr>
        <w:t>Individuals and trusts</w:t>
      </w:r>
      <w:bookmarkEnd w:id="40"/>
    </w:p>
    <w:p w:rsidR="00947A6C" w:rsidRPr="00815256" w:rsidRDefault="00947A6C" w:rsidP="00D85D3F">
      <w:pPr>
        <w:jc w:val="both"/>
        <w:rPr>
          <w:rFonts w:ascii="Arial" w:hAnsi="Arial" w:cs="Arial"/>
          <w:lang w:val="en-ZA" w:eastAsia="x-none"/>
        </w:rPr>
      </w:pPr>
    </w:p>
    <w:tbl>
      <w:tblPr>
        <w:tblW w:w="7400" w:type="dxa"/>
        <w:tblInd w:w="10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1E0" w:firstRow="1" w:lastRow="1" w:firstColumn="1" w:lastColumn="1" w:noHBand="0" w:noVBand="0"/>
      </w:tblPr>
      <w:tblGrid>
        <w:gridCol w:w="2155"/>
        <w:gridCol w:w="5245"/>
      </w:tblGrid>
      <w:tr w:rsidR="00815256" w:rsidRPr="00815256" w:rsidTr="00243A43">
        <w:trPr>
          <w:trHeight w:val="321"/>
        </w:trPr>
        <w:tc>
          <w:tcPr>
            <w:tcW w:w="7400" w:type="dxa"/>
            <w:gridSpan w:val="2"/>
            <w:shd w:val="clear" w:color="auto" w:fill="B6DDE8" w:themeFill="accent5" w:themeFillTint="66"/>
          </w:tcPr>
          <w:p w:rsidR="00372EE5" w:rsidRPr="00815256" w:rsidRDefault="00372EE5" w:rsidP="00D85D3F">
            <w:pPr>
              <w:spacing w:line="259" w:lineRule="auto"/>
              <w:jc w:val="both"/>
              <w:rPr>
                <w:rFonts w:ascii="Arial" w:hAnsi="Arial" w:cs="Arial"/>
                <w:b/>
                <w:sz w:val="20"/>
                <w:szCs w:val="20"/>
              </w:rPr>
            </w:pPr>
            <w:r w:rsidRPr="00815256">
              <w:rPr>
                <w:rFonts w:ascii="Arial" w:hAnsi="Arial" w:cs="Arial"/>
                <w:b/>
                <w:sz w:val="20"/>
                <w:szCs w:val="20"/>
              </w:rPr>
              <w:t>Income tax rates for natural persons and special trusts</w:t>
            </w:r>
          </w:p>
          <w:p w:rsidR="00372EE5" w:rsidRPr="00815256" w:rsidRDefault="00372EE5" w:rsidP="00D85D3F">
            <w:pPr>
              <w:spacing w:line="259" w:lineRule="auto"/>
              <w:jc w:val="both"/>
              <w:rPr>
                <w:rFonts w:ascii="Arial" w:hAnsi="Arial" w:cs="Arial"/>
                <w:b/>
                <w:sz w:val="20"/>
                <w:szCs w:val="20"/>
              </w:rPr>
            </w:pPr>
            <w:r w:rsidRPr="00815256">
              <w:rPr>
                <w:rFonts w:ascii="Arial" w:hAnsi="Arial" w:cs="Arial"/>
                <w:b/>
                <w:sz w:val="20"/>
                <w:szCs w:val="20"/>
              </w:rPr>
              <w:t>Year of a</w:t>
            </w:r>
            <w:r w:rsidR="00815256">
              <w:rPr>
                <w:rFonts w:ascii="Arial" w:hAnsi="Arial" w:cs="Arial"/>
                <w:b/>
                <w:sz w:val="20"/>
                <w:szCs w:val="20"/>
              </w:rPr>
              <w:t>ssessment ending 28 February 2020</w:t>
            </w:r>
          </w:p>
        </w:tc>
      </w:tr>
      <w:tr w:rsidR="00815256" w:rsidRPr="00815256" w:rsidTr="00243A43">
        <w:trPr>
          <w:trHeight w:val="321"/>
        </w:trPr>
        <w:tc>
          <w:tcPr>
            <w:tcW w:w="2155" w:type="dxa"/>
            <w:shd w:val="clear" w:color="auto" w:fill="auto"/>
          </w:tcPr>
          <w:p w:rsidR="00372EE5" w:rsidRPr="00815256" w:rsidRDefault="00372EE5" w:rsidP="00D85D3F">
            <w:pPr>
              <w:spacing w:line="259" w:lineRule="auto"/>
              <w:jc w:val="both"/>
              <w:rPr>
                <w:rFonts w:ascii="Arial" w:hAnsi="Arial" w:cs="Arial"/>
                <w:b/>
                <w:sz w:val="20"/>
                <w:szCs w:val="20"/>
              </w:rPr>
            </w:pPr>
            <w:r w:rsidRPr="00815256">
              <w:rPr>
                <w:rFonts w:ascii="Arial" w:hAnsi="Arial" w:cs="Arial"/>
                <w:b/>
                <w:sz w:val="20"/>
                <w:szCs w:val="20"/>
              </w:rPr>
              <w:t>Taxable income (R)</w:t>
            </w:r>
          </w:p>
        </w:tc>
        <w:tc>
          <w:tcPr>
            <w:tcW w:w="5245" w:type="dxa"/>
            <w:shd w:val="clear" w:color="auto" w:fill="auto"/>
          </w:tcPr>
          <w:p w:rsidR="00372EE5" w:rsidRPr="00815256" w:rsidRDefault="00372EE5" w:rsidP="00D85D3F">
            <w:pPr>
              <w:spacing w:line="259" w:lineRule="auto"/>
              <w:jc w:val="both"/>
              <w:rPr>
                <w:rFonts w:ascii="Arial" w:hAnsi="Arial" w:cs="Arial"/>
                <w:b/>
                <w:sz w:val="20"/>
                <w:szCs w:val="20"/>
              </w:rPr>
            </w:pPr>
            <w:r w:rsidRPr="00815256">
              <w:rPr>
                <w:rFonts w:ascii="Arial" w:hAnsi="Arial" w:cs="Arial"/>
                <w:b/>
                <w:sz w:val="20"/>
                <w:szCs w:val="20"/>
              </w:rPr>
              <w:t>Taxable rates</w:t>
            </w:r>
          </w:p>
        </w:tc>
      </w:tr>
      <w:tr w:rsidR="00815256" w:rsidRPr="00815256" w:rsidTr="00243A43">
        <w:tc>
          <w:tcPr>
            <w:tcW w:w="2155" w:type="dxa"/>
            <w:shd w:val="clear" w:color="auto" w:fill="auto"/>
          </w:tcPr>
          <w:p w:rsidR="00372EE5" w:rsidRPr="00815256" w:rsidRDefault="00191E0A" w:rsidP="00D85D3F">
            <w:pPr>
              <w:autoSpaceDE w:val="0"/>
              <w:autoSpaceDN w:val="0"/>
              <w:adjustRightInd w:val="0"/>
              <w:spacing w:line="259" w:lineRule="auto"/>
              <w:jc w:val="both"/>
              <w:rPr>
                <w:rFonts w:ascii="Arial" w:hAnsi="Arial" w:cs="Arial"/>
                <w:sz w:val="20"/>
                <w:szCs w:val="20"/>
              </w:rPr>
            </w:pPr>
            <w:r w:rsidRPr="00815256">
              <w:rPr>
                <w:rFonts w:ascii="Arial" w:hAnsi="Arial" w:cs="Arial"/>
                <w:sz w:val="20"/>
                <w:szCs w:val="20"/>
              </w:rPr>
              <w:t>0 – 195 850</w:t>
            </w:r>
          </w:p>
        </w:tc>
        <w:tc>
          <w:tcPr>
            <w:tcW w:w="5245" w:type="dxa"/>
            <w:shd w:val="clear" w:color="auto" w:fill="auto"/>
          </w:tcPr>
          <w:p w:rsidR="00372EE5" w:rsidRPr="00815256" w:rsidRDefault="00372EE5" w:rsidP="00D85D3F">
            <w:pPr>
              <w:autoSpaceDE w:val="0"/>
              <w:autoSpaceDN w:val="0"/>
              <w:adjustRightInd w:val="0"/>
              <w:spacing w:line="259" w:lineRule="auto"/>
              <w:jc w:val="both"/>
              <w:rPr>
                <w:rFonts w:ascii="Arial" w:hAnsi="Arial" w:cs="Arial"/>
                <w:sz w:val="20"/>
                <w:szCs w:val="20"/>
              </w:rPr>
            </w:pPr>
            <w:r w:rsidRPr="00815256">
              <w:rPr>
                <w:rFonts w:ascii="Arial" w:hAnsi="Arial" w:cs="Arial"/>
                <w:sz w:val="20"/>
                <w:szCs w:val="20"/>
              </w:rPr>
              <w:t>18% of each R1</w:t>
            </w:r>
          </w:p>
        </w:tc>
      </w:tr>
      <w:tr w:rsidR="00815256" w:rsidRPr="00815256" w:rsidTr="00243A43">
        <w:tc>
          <w:tcPr>
            <w:tcW w:w="2155" w:type="dxa"/>
            <w:shd w:val="clear" w:color="auto" w:fill="auto"/>
          </w:tcPr>
          <w:p w:rsidR="00372EE5" w:rsidRPr="00815256" w:rsidRDefault="00191E0A" w:rsidP="00D85D3F">
            <w:pPr>
              <w:autoSpaceDE w:val="0"/>
              <w:autoSpaceDN w:val="0"/>
              <w:adjustRightInd w:val="0"/>
              <w:spacing w:line="259" w:lineRule="auto"/>
              <w:jc w:val="both"/>
              <w:rPr>
                <w:rFonts w:ascii="Arial" w:hAnsi="Arial" w:cs="Arial"/>
                <w:sz w:val="20"/>
                <w:szCs w:val="20"/>
              </w:rPr>
            </w:pPr>
            <w:r w:rsidRPr="00815256">
              <w:rPr>
                <w:rFonts w:ascii="Arial" w:hAnsi="Arial" w:cs="Arial"/>
                <w:sz w:val="20"/>
                <w:szCs w:val="20"/>
              </w:rPr>
              <w:t>195 85</w:t>
            </w:r>
            <w:r w:rsidR="00372EE5" w:rsidRPr="00815256">
              <w:rPr>
                <w:rFonts w:ascii="Arial" w:hAnsi="Arial" w:cs="Arial"/>
                <w:sz w:val="20"/>
                <w:szCs w:val="20"/>
              </w:rPr>
              <w:t xml:space="preserve">1 – </w:t>
            </w:r>
            <w:r w:rsidRPr="00815256">
              <w:rPr>
                <w:rFonts w:ascii="Arial" w:hAnsi="Arial" w:cs="Arial"/>
                <w:sz w:val="20"/>
                <w:szCs w:val="20"/>
              </w:rPr>
              <w:t>305 850</w:t>
            </w:r>
          </w:p>
        </w:tc>
        <w:tc>
          <w:tcPr>
            <w:tcW w:w="5245" w:type="dxa"/>
            <w:shd w:val="clear" w:color="auto" w:fill="auto"/>
          </w:tcPr>
          <w:p w:rsidR="00372EE5" w:rsidRPr="00815256" w:rsidRDefault="00191E0A" w:rsidP="00D85D3F">
            <w:pPr>
              <w:autoSpaceDE w:val="0"/>
              <w:autoSpaceDN w:val="0"/>
              <w:adjustRightInd w:val="0"/>
              <w:spacing w:line="259" w:lineRule="auto"/>
              <w:jc w:val="both"/>
              <w:rPr>
                <w:rFonts w:ascii="Arial" w:hAnsi="Arial" w:cs="Arial"/>
                <w:sz w:val="20"/>
                <w:szCs w:val="20"/>
              </w:rPr>
            </w:pPr>
            <w:r w:rsidRPr="00815256">
              <w:rPr>
                <w:rFonts w:ascii="Arial" w:hAnsi="Arial" w:cs="Arial"/>
                <w:sz w:val="20"/>
                <w:szCs w:val="20"/>
              </w:rPr>
              <w:t>35 253 + 26% of the amount above 195 850</w:t>
            </w:r>
          </w:p>
        </w:tc>
      </w:tr>
      <w:tr w:rsidR="00815256" w:rsidRPr="00815256" w:rsidTr="00243A43">
        <w:tc>
          <w:tcPr>
            <w:tcW w:w="2155" w:type="dxa"/>
            <w:shd w:val="clear" w:color="auto" w:fill="auto"/>
          </w:tcPr>
          <w:p w:rsidR="00372EE5" w:rsidRPr="00815256" w:rsidRDefault="00191E0A" w:rsidP="00D85D3F">
            <w:pPr>
              <w:autoSpaceDE w:val="0"/>
              <w:autoSpaceDN w:val="0"/>
              <w:adjustRightInd w:val="0"/>
              <w:spacing w:line="259" w:lineRule="auto"/>
              <w:jc w:val="both"/>
              <w:rPr>
                <w:rFonts w:ascii="Arial" w:hAnsi="Arial" w:cs="Arial"/>
                <w:sz w:val="20"/>
                <w:szCs w:val="20"/>
              </w:rPr>
            </w:pPr>
            <w:r w:rsidRPr="00815256">
              <w:rPr>
                <w:rFonts w:ascii="Arial" w:hAnsi="Arial" w:cs="Arial"/>
                <w:sz w:val="20"/>
                <w:szCs w:val="20"/>
              </w:rPr>
              <w:t>305 85</w:t>
            </w:r>
            <w:r w:rsidR="00372EE5" w:rsidRPr="00815256">
              <w:rPr>
                <w:rFonts w:ascii="Arial" w:hAnsi="Arial" w:cs="Arial"/>
                <w:sz w:val="20"/>
                <w:szCs w:val="20"/>
              </w:rPr>
              <w:t xml:space="preserve">1 – </w:t>
            </w:r>
            <w:r w:rsidRPr="00815256">
              <w:rPr>
                <w:rFonts w:ascii="Arial" w:hAnsi="Arial" w:cs="Arial"/>
                <w:sz w:val="20"/>
                <w:szCs w:val="20"/>
              </w:rPr>
              <w:t>423 300</w:t>
            </w:r>
          </w:p>
        </w:tc>
        <w:tc>
          <w:tcPr>
            <w:tcW w:w="5245" w:type="dxa"/>
            <w:shd w:val="clear" w:color="auto" w:fill="auto"/>
          </w:tcPr>
          <w:p w:rsidR="00372EE5" w:rsidRPr="00815256" w:rsidRDefault="00191E0A" w:rsidP="00D85D3F">
            <w:pPr>
              <w:spacing w:line="259" w:lineRule="auto"/>
              <w:jc w:val="both"/>
              <w:rPr>
                <w:rFonts w:ascii="Arial" w:hAnsi="Arial" w:cs="Arial"/>
                <w:sz w:val="20"/>
                <w:szCs w:val="20"/>
              </w:rPr>
            </w:pPr>
            <w:r w:rsidRPr="00815256">
              <w:rPr>
                <w:rFonts w:ascii="Arial" w:hAnsi="Arial" w:cs="Arial"/>
                <w:sz w:val="20"/>
                <w:szCs w:val="20"/>
              </w:rPr>
              <w:t>63 853 + 31% of the amount above 305 850</w:t>
            </w:r>
          </w:p>
        </w:tc>
      </w:tr>
      <w:tr w:rsidR="00815256" w:rsidRPr="00815256" w:rsidTr="00243A43">
        <w:tc>
          <w:tcPr>
            <w:tcW w:w="2155" w:type="dxa"/>
            <w:shd w:val="clear" w:color="auto" w:fill="auto"/>
          </w:tcPr>
          <w:p w:rsidR="00372EE5" w:rsidRPr="00815256" w:rsidRDefault="00191E0A" w:rsidP="00D85D3F">
            <w:pPr>
              <w:autoSpaceDE w:val="0"/>
              <w:autoSpaceDN w:val="0"/>
              <w:adjustRightInd w:val="0"/>
              <w:spacing w:line="259" w:lineRule="auto"/>
              <w:jc w:val="both"/>
              <w:rPr>
                <w:rFonts w:ascii="Arial" w:hAnsi="Arial" w:cs="Arial"/>
                <w:sz w:val="20"/>
                <w:szCs w:val="20"/>
              </w:rPr>
            </w:pPr>
            <w:r w:rsidRPr="00815256">
              <w:rPr>
                <w:rFonts w:ascii="Arial" w:hAnsi="Arial" w:cs="Arial"/>
                <w:sz w:val="20"/>
                <w:szCs w:val="20"/>
              </w:rPr>
              <w:t>423 301</w:t>
            </w:r>
            <w:r w:rsidR="00372EE5" w:rsidRPr="00815256">
              <w:rPr>
                <w:rFonts w:ascii="Arial" w:hAnsi="Arial" w:cs="Arial"/>
                <w:sz w:val="20"/>
                <w:szCs w:val="20"/>
              </w:rPr>
              <w:t xml:space="preserve"> – 555 600</w:t>
            </w:r>
          </w:p>
        </w:tc>
        <w:tc>
          <w:tcPr>
            <w:tcW w:w="5245" w:type="dxa"/>
            <w:shd w:val="clear" w:color="auto" w:fill="auto"/>
          </w:tcPr>
          <w:p w:rsidR="00372EE5" w:rsidRPr="00815256" w:rsidRDefault="00191E0A" w:rsidP="00D85D3F">
            <w:pPr>
              <w:spacing w:line="259" w:lineRule="auto"/>
              <w:jc w:val="both"/>
              <w:rPr>
                <w:rFonts w:ascii="Arial" w:hAnsi="Arial" w:cs="Arial"/>
                <w:sz w:val="20"/>
                <w:szCs w:val="20"/>
              </w:rPr>
            </w:pPr>
            <w:r w:rsidRPr="00815256">
              <w:rPr>
                <w:rFonts w:ascii="Arial" w:hAnsi="Arial" w:cs="Arial"/>
                <w:sz w:val="20"/>
                <w:szCs w:val="20"/>
              </w:rPr>
              <w:t>100 263</w:t>
            </w:r>
            <w:r w:rsidR="00372EE5" w:rsidRPr="00815256">
              <w:rPr>
                <w:rFonts w:ascii="Arial" w:hAnsi="Arial" w:cs="Arial"/>
                <w:sz w:val="20"/>
                <w:szCs w:val="20"/>
              </w:rPr>
              <w:t xml:space="preserve"> + 36% of the amount above </w:t>
            </w:r>
            <w:r w:rsidRPr="00815256">
              <w:rPr>
                <w:rFonts w:ascii="Arial" w:hAnsi="Arial" w:cs="Arial"/>
                <w:sz w:val="20"/>
                <w:szCs w:val="20"/>
              </w:rPr>
              <w:t>423 300</w:t>
            </w:r>
          </w:p>
        </w:tc>
      </w:tr>
      <w:tr w:rsidR="00815256" w:rsidRPr="00815256" w:rsidTr="00243A43">
        <w:tc>
          <w:tcPr>
            <w:tcW w:w="2155" w:type="dxa"/>
            <w:shd w:val="clear" w:color="auto" w:fill="auto"/>
          </w:tcPr>
          <w:p w:rsidR="00372EE5" w:rsidRPr="00815256" w:rsidRDefault="00372EE5" w:rsidP="00D85D3F">
            <w:pPr>
              <w:autoSpaceDE w:val="0"/>
              <w:autoSpaceDN w:val="0"/>
              <w:adjustRightInd w:val="0"/>
              <w:spacing w:line="259" w:lineRule="auto"/>
              <w:jc w:val="both"/>
              <w:rPr>
                <w:rFonts w:ascii="Arial" w:hAnsi="Arial" w:cs="Arial"/>
                <w:sz w:val="20"/>
                <w:szCs w:val="20"/>
              </w:rPr>
            </w:pPr>
            <w:r w:rsidRPr="00815256">
              <w:rPr>
                <w:rFonts w:ascii="Arial" w:hAnsi="Arial" w:cs="Arial"/>
                <w:sz w:val="20"/>
                <w:szCs w:val="20"/>
              </w:rPr>
              <w:t>555 601 – 708 310</w:t>
            </w:r>
          </w:p>
        </w:tc>
        <w:tc>
          <w:tcPr>
            <w:tcW w:w="5245" w:type="dxa"/>
            <w:shd w:val="clear" w:color="auto" w:fill="auto"/>
          </w:tcPr>
          <w:p w:rsidR="00372EE5" w:rsidRPr="00815256" w:rsidRDefault="00191E0A" w:rsidP="00D85D3F">
            <w:pPr>
              <w:spacing w:line="259" w:lineRule="auto"/>
              <w:jc w:val="both"/>
              <w:rPr>
                <w:rFonts w:ascii="Arial" w:hAnsi="Arial" w:cs="Arial"/>
                <w:sz w:val="20"/>
                <w:szCs w:val="20"/>
              </w:rPr>
            </w:pPr>
            <w:r w:rsidRPr="00815256">
              <w:rPr>
                <w:rFonts w:ascii="Arial" w:hAnsi="Arial" w:cs="Arial"/>
                <w:sz w:val="20"/>
                <w:szCs w:val="20"/>
              </w:rPr>
              <w:t>147 891</w:t>
            </w:r>
            <w:r w:rsidR="00372EE5" w:rsidRPr="00815256">
              <w:rPr>
                <w:rFonts w:ascii="Arial" w:hAnsi="Arial" w:cs="Arial"/>
                <w:sz w:val="20"/>
                <w:szCs w:val="20"/>
              </w:rPr>
              <w:t xml:space="preserve"> + 39% of the amount above 555 600</w:t>
            </w:r>
          </w:p>
        </w:tc>
      </w:tr>
      <w:tr w:rsidR="00815256" w:rsidRPr="00815256" w:rsidTr="00243A43">
        <w:tc>
          <w:tcPr>
            <w:tcW w:w="2155" w:type="dxa"/>
            <w:shd w:val="clear" w:color="auto" w:fill="auto"/>
          </w:tcPr>
          <w:p w:rsidR="00372EE5" w:rsidRPr="00815256" w:rsidRDefault="00372EE5" w:rsidP="00D85D3F">
            <w:pPr>
              <w:autoSpaceDE w:val="0"/>
              <w:autoSpaceDN w:val="0"/>
              <w:adjustRightInd w:val="0"/>
              <w:spacing w:line="259" w:lineRule="auto"/>
              <w:jc w:val="both"/>
              <w:rPr>
                <w:rFonts w:ascii="Arial" w:hAnsi="Arial" w:cs="Arial"/>
                <w:sz w:val="20"/>
                <w:szCs w:val="20"/>
              </w:rPr>
            </w:pPr>
            <w:r w:rsidRPr="00815256">
              <w:rPr>
                <w:rFonts w:ascii="Arial" w:hAnsi="Arial" w:cs="Arial"/>
                <w:sz w:val="20"/>
                <w:szCs w:val="20"/>
              </w:rPr>
              <w:t>708 311 – 1 500 000</w:t>
            </w:r>
          </w:p>
        </w:tc>
        <w:tc>
          <w:tcPr>
            <w:tcW w:w="5245" w:type="dxa"/>
            <w:shd w:val="clear" w:color="auto" w:fill="auto"/>
          </w:tcPr>
          <w:p w:rsidR="00372EE5" w:rsidRPr="00815256" w:rsidRDefault="00191E0A" w:rsidP="00D85D3F">
            <w:pPr>
              <w:spacing w:line="259" w:lineRule="auto"/>
              <w:jc w:val="both"/>
              <w:rPr>
                <w:rFonts w:ascii="Arial" w:hAnsi="Arial" w:cs="Arial"/>
                <w:sz w:val="20"/>
                <w:szCs w:val="20"/>
              </w:rPr>
            </w:pPr>
            <w:r w:rsidRPr="00815256">
              <w:rPr>
                <w:rFonts w:ascii="Arial" w:hAnsi="Arial" w:cs="Arial"/>
                <w:sz w:val="20"/>
                <w:szCs w:val="20"/>
              </w:rPr>
              <w:t>207 448</w:t>
            </w:r>
            <w:r w:rsidR="00372EE5" w:rsidRPr="00815256">
              <w:rPr>
                <w:rFonts w:ascii="Arial" w:hAnsi="Arial" w:cs="Arial"/>
                <w:sz w:val="20"/>
                <w:szCs w:val="20"/>
              </w:rPr>
              <w:t xml:space="preserve"> + 41% of the amount above 708 310</w:t>
            </w:r>
          </w:p>
        </w:tc>
      </w:tr>
      <w:tr w:rsidR="00815256" w:rsidRPr="00815256" w:rsidTr="00243A43">
        <w:tc>
          <w:tcPr>
            <w:tcW w:w="2155" w:type="dxa"/>
            <w:shd w:val="clear" w:color="auto" w:fill="auto"/>
          </w:tcPr>
          <w:p w:rsidR="00372EE5" w:rsidRPr="00815256" w:rsidRDefault="00372EE5" w:rsidP="00D85D3F">
            <w:pPr>
              <w:autoSpaceDE w:val="0"/>
              <w:autoSpaceDN w:val="0"/>
              <w:adjustRightInd w:val="0"/>
              <w:spacing w:line="259" w:lineRule="auto"/>
              <w:jc w:val="both"/>
              <w:rPr>
                <w:rFonts w:ascii="Arial" w:hAnsi="Arial" w:cs="Arial"/>
                <w:sz w:val="20"/>
                <w:szCs w:val="20"/>
              </w:rPr>
            </w:pPr>
            <w:r w:rsidRPr="00815256">
              <w:rPr>
                <w:rFonts w:ascii="Arial" w:hAnsi="Arial" w:cs="Arial"/>
                <w:sz w:val="20"/>
                <w:szCs w:val="20"/>
              </w:rPr>
              <w:t>1 500 001 and above</w:t>
            </w:r>
          </w:p>
        </w:tc>
        <w:tc>
          <w:tcPr>
            <w:tcW w:w="5245" w:type="dxa"/>
            <w:shd w:val="clear" w:color="auto" w:fill="auto"/>
          </w:tcPr>
          <w:p w:rsidR="00372EE5" w:rsidRPr="00815256" w:rsidDel="00C54907" w:rsidRDefault="00191E0A" w:rsidP="00D85D3F">
            <w:pPr>
              <w:spacing w:line="259" w:lineRule="auto"/>
              <w:jc w:val="both"/>
              <w:rPr>
                <w:rFonts w:ascii="Arial" w:hAnsi="Arial" w:cs="Arial"/>
                <w:sz w:val="20"/>
                <w:szCs w:val="20"/>
              </w:rPr>
            </w:pPr>
            <w:r w:rsidRPr="00815256">
              <w:rPr>
                <w:rFonts w:ascii="Arial" w:hAnsi="Arial" w:cs="Arial"/>
                <w:sz w:val="20"/>
                <w:szCs w:val="20"/>
              </w:rPr>
              <w:t>532 041</w:t>
            </w:r>
            <w:r w:rsidR="00372EE5" w:rsidRPr="00815256">
              <w:rPr>
                <w:rFonts w:ascii="Arial" w:hAnsi="Arial" w:cs="Arial"/>
                <w:sz w:val="20"/>
                <w:szCs w:val="20"/>
              </w:rPr>
              <w:t xml:space="preserve"> + 45% of the amount above 1 500 000</w:t>
            </w:r>
          </w:p>
        </w:tc>
      </w:tr>
    </w:tbl>
    <w:p w:rsidR="00372EE5" w:rsidRPr="00815256" w:rsidRDefault="00372EE5" w:rsidP="00D85D3F">
      <w:pPr>
        <w:spacing w:line="259" w:lineRule="auto"/>
        <w:jc w:val="both"/>
        <w:rPr>
          <w:rFonts w:ascii="Arial" w:hAnsi="Arial" w:cs="Arial"/>
          <w:b/>
          <w:sz w:val="22"/>
          <w:szCs w:val="22"/>
          <w:u w:val="single"/>
        </w:rPr>
      </w:pPr>
    </w:p>
    <w:p w:rsidR="00372EE5" w:rsidRPr="00815256" w:rsidRDefault="00372EE5" w:rsidP="00D85D3F">
      <w:pPr>
        <w:spacing w:after="240"/>
        <w:jc w:val="both"/>
        <w:rPr>
          <w:rFonts w:ascii="Arial" w:hAnsi="Arial" w:cs="Arial"/>
          <w:b/>
          <w:i/>
          <w:sz w:val="22"/>
          <w:szCs w:val="22"/>
        </w:rPr>
      </w:pPr>
      <w:r w:rsidRPr="00815256">
        <w:rPr>
          <w:rFonts w:ascii="Arial" w:hAnsi="Arial" w:cs="Arial"/>
          <w:b/>
          <w:i/>
          <w:sz w:val="22"/>
          <w:szCs w:val="22"/>
        </w:rPr>
        <w:t>Natural persons</w:t>
      </w:r>
    </w:p>
    <w:tbl>
      <w:tblPr>
        <w:tblW w:w="740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82"/>
        <w:gridCol w:w="1417"/>
        <w:gridCol w:w="1701"/>
      </w:tblGrid>
      <w:tr w:rsidR="00815256" w:rsidRPr="00815256" w:rsidTr="00243A43">
        <w:tc>
          <w:tcPr>
            <w:tcW w:w="7400" w:type="dxa"/>
            <w:gridSpan w:val="3"/>
            <w:tcBorders>
              <w:top w:val="single" w:sz="4" w:space="0" w:color="auto"/>
              <w:bottom w:val="single" w:sz="4" w:space="0" w:color="auto"/>
            </w:tcBorders>
            <w:shd w:val="clear" w:color="auto" w:fill="B6DDE8" w:themeFill="accent5" w:themeFillTint="66"/>
          </w:tcPr>
          <w:p w:rsidR="00372EE5" w:rsidRPr="00815256" w:rsidRDefault="00372EE5" w:rsidP="00D85D3F">
            <w:pPr>
              <w:spacing w:line="259" w:lineRule="auto"/>
              <w:jc w:val="both"/>
              <w:rPr>
                <w:rFonts w:ascii="Arial" w:hAnsi="Arial" w:cs="Arial"/>
                <w:sz w:val="20"/>
                <w:szCs w:val="20"/>
              </w:rPr>
            </w:pPr>
            <w:r w:rsidRPr="00815256">
              <w:rPr>
                <w:rFonts w:ascii="Arial" w:hAnsi="Arial" w:cs="Arial"/>
                <w:b/>
                <w:sz w:val="20"/>
                <w:szCs w:val="20"/>
              </w:rPr>
              <w:t>Tax thresholds</w:t>
            </w:r>
          </w:p>
        </w:tc>
      </w:tr>
      <w:tr w:rsidR="00815256" w:rsidRPr="00815256" w:rsidTr="00243A43">
        <w:tc>
          <w:tcPr>
            <w:tcW w:w="4282" w:type="dxa"/>
            <w:tcBorders>
              <w:top w:val="single" w:sz="4" w:space="0" w:color="auto"/>
              <w:bottom w:val="single" w:sz="4" w:space="0" w:color="auto"/>
              <w:right w:val="single" w:sz="4" w:space="0" w:color="auto"/>
            </w:tcBorders>
          </w:tcPr>
          <w:p w:rsidR="00815256" w:rsidRPr="00815256" w:rsidRDefault="00815256" w:rsidP="00815256">
            <w:pPr>
              <w:pStyle w:val="Heading3"/>
              <w:spacing w:line="259" w:lineRule="auto"/>
              <w:jc w:val="both"/>
              <w:rPr>
                <w:rFonts w:ascii="Arial" w:hAnsi="Arial" w:cs="Arial"/>
                <w:color w:val="auto"/>
                <w:sz w:val="20"/>
                <w:szCs w:val="20"/>
              </w:rPr>
            </w:pPr>
          </w:p>
        </w:tc>
        <w:tc>
          <w:tcPr>
            <w:tcW w:w="1417" w:type="dxa"/>
            <w:tcBorders>
              <w:top w:val="single" w:sz="4" w:space="0" w:color="auto"/>
              <w:left w:val="single" w:sz="4" w:space="0" w:color="auto"/>
              <w:bottom w:val="single" w:sz="4" w:space="0" w:color="auto"/>
              <w:right w:val="single" w:sz="4" w:space="0" w:color="auto"/>
            </w:tcBorders>
          </w:tcPr>
          <w:p w:rsidR="00815256" w:rsidRPr="00815256" w:rsidDel="000F724A" w:rsidRDefault="00815256" w:rsidP="00815256">
            <w:pPr>
              <w:spacing w:line="259" w:lineRule="auto"/>
              <w:jc w:val="both"/>
              <w:rPr>
                <w:rFonts w:ascii="Arial" w:hAnsi="Arial" w:cs="Arial"/>
                <w:b/>
                <w:sz w:val="20"/>
                <w:szCs w:val="20"/>
              </w:rPr>
            </w:pPr>
            <w:r>
              <w:rPr>
                <w:rFonts w:ascii="Arial" w:hAnsi="Arial" w:cs="Arial"/>
                <w:b/>
                <w:sz w:val="20"/>
                <w:szCs w:val="20"/>
              </w:rPr>
              <w:t>2019</w:t>
            </w:r>
            <w:r w:rsidRPr="00815256">
              <w:rPr>
                <w:rFonts w:ascii="Arial" w:hAnsi="Arial" w:cs="Arial"/>
                <w:b/>
                <w:sz w:val="20"/>
                <w:szCs w:val="20"/>
              </w:rPr>
              <w:t>/</w:t>
            </w:r>
            <w:r>
              <w:rPr>
                <w:rFonts w:ascii="Arial" w:hAnsi="Arial" w:cs="Arial"/>
                <w:b/>
                <w:sz w:val="20"/>
                <w:szCs w:val="20"/>
              </w:rPr>
              <w:t>20</w:t>
            </w:r>
          </w:p>
        </w:tc>
        <w:tc>
          <w:tcPr>
            <w:tcW w:w="1701" w:type="dxa"/>
            <w:tcBorders>
              <w:top w:val="single" w:sz="4" w:space="0" w:color="auto"/>
              <w:left w:val="single" w:sz="4" w:space="0" w:color="auto"/>
              <w:bottom w:val="single" w:sz="4" w:space="0" w:color="auto"/>
            </w:tcBorders>
          </w:tcPr>
          <w:p w:rsidR="00815256" w:rsidRPr="00815256" w:rsidDel="000F724A" w:rsidRDefault="00815256" w:rsidP="00815256">
            <w:pPr>
              <w:spacing w:line="259" w:lineRule="auto"/>
              <w:jc w:val="both"/>
              <w:rPr>
                <w:rFonts w:ascii="Arial" w:hAnsi="Arial" w:cs="Arial"/>
                <w:b/>
                <w:sz w:val="20"/>
                <w:szCs w:val="20"/>
              </w:rPr>
            </w:pPr>
            <w:r w:rsidRPr="00815256">
              <w:rPr>
                <w:rFonts w:ascii="Arial" w:hAnsi="Arial" w:cs="Arial"/>
                <w:b/>
                <w:sz w:val="20"/>
                <w:szCs w:val="20"/>
              </w:rPr>
              <w:t>2018/19</w:t>
            </w:r>
          </w:p>
        </w:tc>
      </w:tr>
      <w:tr w:rsidR="00815256" w:rsidRPr="00815256" w:rsidTr="00243A43">
        <w:tc>
          <w:tcPr>
            <w:tcW w:w="4282" w:type="dxa"/>
            <w:tcBorders>
              <w:top w:val="single" w:sz="4" w:space="0" w:color="auto"/>
              <w:bottom w:val="single" w:sz="4" w:space="0" w:color="auto"/>
              <w:right w:val="single" w:sz="4" w:space="0" w:color="auto"/>
            </w:tcBorders>
          </w:tcPr>
          <w:p w:rsidR="00815256" w:rsidRPr="00815256" w:rsidRDefault="00815256" w:rsidP="00815256">
            <w:pPr>
              <w:pStyle w:val="Heading3"/>
              <w:spacing w:line="259" w:lineRule="auto"/>
              <w:jc w:val="both"/>
              <w:rPr>
                <w:rFonts w:ascii="Arial" w:hAnsi="Arial" w:cs="Arial"/>
                <w:color w:val="auto"/>
                <w:sz w:val="20"/>
                <w:szCs w:val="20"/>
              </w:rPr>
            </w:pPr>
          </w:p>
        </w:tc>
        <w:tc>
          <w:tcPr>
            <w:tcW w:w="1417" w:type="dxa"/>
            <w:tcBorders>
              <w:top w:val="single" w:sz="4" w:space="0" w:color="auto"/>
              <w:left w:val="single" w:sz="4" w:space="0" w:color="auto"/>
              <w:bottom w:val="single" w:sz="4" w:space="0" w:color="auto"/>
              <w:right w:val="single" w:sz="4" w:space="0" w:color="auto"/>
            </w:tcBorders>
          </w:tcPr>
          <w:p w:rsidR="00815256" w:rsidRPr="00815256" w:rsidRDefault="00815256" w:rsidP="00815256">
            <w:pPr>
              <w:spacing w:line="259" w:lineRule="auto"/>
              <w:jc w:val="both"/>
              <w:rPr>
                <w:rFonts w:ascii="Arial" w:hAnsi="Arial" w:cs="Arial"/>
                <w:b/>
                <w:sz w:val="20"/>
                <w:szCs w:val="20"/>
              </w:rPr>
            </w:pPr>
            <w:r w:rsidRPr="00815256">
              <w:rPr>
                <w:rFonts w:ascii="Arial" w:hAnsi="Arial" w:cs="Arial"/>
                <w:b/>
                <w:sz w:val="20"/>
                <w:szCs w:val="20"/>
              </w:rPr>
              <w:t>R</w:t>
            </w:r>
          </w:p>
        </w:tc>
        <w:tc>
          <w:tcPr>
            <w:tcW w:w="1701" w:type="dxa"/>
            <w:tcBorders>
              <w:top w:val="single" w:sz="4" w:space="0" w:color="auto"/>
              <w:left w:val="single" w:sz="4" w:space="0" w:color="auto"/>
              <w:bottom w:val="single" w:sz="4" w:space="0" w:color="auto"/>
            </w:tcBorders>
          </w:tcPr>
          <w:p w:rsidR="00815256" w:rsidRPr="00815256" w:rsidRDefault="00815256" w:rsidP="00815256">
            <w:pPr>
              <w:spacing w:line="259" w:lineRule="auto"/>
              <w:jc w:val="both"/>
              <w:rPr>
                <w:rFonts w:ascii="Arial" w:hAnsi="Arial" w:cs="Arial"/>
                <w:b/>
                <w:sz w:val="20"/>
                <w:szCs w:val="20"/>
              </w:rPr>
            </w:pPr>
            <w:r w:rsidRPr="00815256">
              <w:rPr>
                <w:rFonts w:ascii="Arial" w:hAnsi="Arial" w:cs="Arial"/>
                <w:b/>
                <w:sz w:val="20"/>
                <w:szCs w:val="20"/>
              </w:rPr>
              <w:t>R</w:t>
            </w:r>
          </w:p>
        </w:tc>
      </w:tr>
      <w:tr w:rsidR="00815256" w:rsidRPr="00815256" w:rsidTr="00243A43">
        <w:tc>
          <w:tcPr>
            <w:tcW w:w="4282" w:type="dxa"/>
            <w:tcBorders>
              <w:top w:val="single" w:sz="4" w:space="0" w:color="auto"/>
              <w:bottom w:val="single" w:sz="4" w:space="0" w:color="auto"/>
              <w:right w:val="single" w:sz="4" w:space="0" w:color="auto"/>
            </w:tcBorders>
          </w:tcPr>
          <w:p w:rsidR="00815256" w:rsidRPr="00815256" w:rsidRDefault="00815256" w:rsidP="00815256">
            <w:pPr>
              <w:spacing w:line="259" w:lineRule="auto"/>
              <w:jc w:val="both"/>
              <w:rPr>
                <w:rFonts w:ascii="Arial" w:hAnsi="Arial" w:cs="Arial"/>
                <w:sz w:val="20"/>
                <w:szCs w:val="20"/>
              </w:rPr>
            </w:pPr>
            <w:r w:rsidRPr="00815256">
              <w:rPr>
                <w:rFonts w:ascii="Arial" w:hAnsi="Arial" w:cs="Arial"/>
                <w:sz w:val="20"/>
                <w:szCs w:val="20"/>
              </w:rPr>
              <w:t>Below 65 years of age</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15256" w:rsidRPr="00815256" w:rsidRDefault="00CB1C7A" w:rsidP="00815256">
            <w:pPr>
              <w:spacing w:line="259" w:lineRule="auto"/>
              <w:jc w:val="both"/>
              <w:rPr>
                <w:rFonts w:ascii="Arial" w:hAnsi="Arial" w:cs="Arial"/>
                <w:sz w:val="20"/>
                <w:szCs w:val="20"/>
              </w:rPr>
            </w:pPr>
            <w:r>
              <w:rPr>
                <w:rFonts w:ascii="Arial" w:hAnsi="Arial" w:cs="Arial"/>
                <w:sz w:val="20"/>
                <w:szCs w:val="20"/>
              </w:rPr>
              <w:t>79 000</w:t>
            </w:r>
          </w:p>
        </w:tc>
        <w:tc>
          <w:tcPr>
            <w:tcW w:w="1701" w:type="dxa"/>
            <w:tcBorders>
              <w:top w:val="single" w:sz="4" w:space="0" w:color="auto"/>
              <w:left w:val="single" w:sz="4" w:space="0" w:color="auto"/>
              <w:bottom w:val="single" w:sz="4" w:space="0" w:color="auto"/>
            </w:tcBorders>
          </w:tcPr>
          <w:p w:rsidR="00815256" w:rsidRPr="00815256" w:rsidRDefault="00815256" w:rsidP="00815256">
            <w:pPr>
              <w:spacing w:line="259" w:lineRule="auto"/>
              <w:jc w:val="both"/>
              <w:rPr>
                <w:rFonts w:ascii="Arial" w:hAnsi="Arial" w:cs="Arial"/>
                <w:sz w:val="20"/>
                <w:szCs w:val="20"/>
              </w:rPr>
            </w:pPr>
            <w:r w:rsidRPr="00815256">
              <w:rPr>
                <w:rFonts w:ascii="Arial" w:hAnsi="Arial" w:cs="Arial"/>
                <w:sz w:val="20"/>
                <w:szCs w:val="20"/>
              </w:rPr>
              <w:t>78 150</w:t>
            </w:r>
          </w:p>
        </w:tc>
      </w:tr>
      <w:tr w:rsidR="00815256" w:rsidRPr="00815256" w:rsidTr="00243A43">
        <w:tc>
          <w:tcPr>
            <w:tcW w:w="4282" w:type="dxa"/>
            <w:tcBorders>
              <w:top w:val="single" w:sz="4" w:space="0" w:color="auto"/>
              <w:bottom w:val="single" w:sz="4" w:space="0" w:color="auto"/>
              <w:right w:val="single" w:sz="4" w:space="0" w:color="auto"/>
            </w:tcBorders>
          </w:tcPr>
          <w:p w:rsidR="00815256" w:rsidRPr="00815256" w:rsidRDefault="00815256" w:rsidP="00815256">
            <w:pPr>
              <w:spacing w:line="259" w:lineRule="auto"/>
              <w:jc w:val="both"/>
              <w:rPr>
                <w:rFonts w:ascii="Arial" w:hAnsi="Arial" w:cs="Arial"/>
                <w:sz w:val="20"/>
                <w:szCs w:val="20"/>
              </w:rPr>
            </w:pPr>
            <w:r w:rsidRPr="00815256">
              <w:rPr>
                <w:rFonts w:ascii="Arial" w:hAnsi="Arial" w:cs="Arial"/>
                <w:sz w:val="20"/>
                <w:szCs w:val="20"/>
              </w:rPr>
              <w:t>Aged 65 and below 75</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15256" w:rsidRPr="00815256" w:rsidRDefault="00CB1C7A" w:rsidP="00815256">
            <w:pPr>
              <w:spacing w:line="259" w:lineRule="auto"/>
              <w:jc w:val="both"/>
              <w:rPr>
                <w:rFonts w:ascii="Arial" w:hAnsi="Arial" w:cs="Arial"/>
                <w:sz w:val="20"/>
                <w:szCs w:val="20"/>
              </w:rPr>
            </w:pPr>
            <w:r>
              <w:rPr>
                <w:rFonts w:ascii="Arial" w:hAnsi="Arial" w:cs="Arial"/>
                <w:sz w:val="20"/>
                <w:szCs w:val="20"/>
              </w:rPr>
              <w:t>122 300</w:t>
            </w:r>
          </w:p>
        </w:tc>
        <w:tc>
          <w:tcPr>
            <w:tcW w:w="1701" w:type="dxa"/>
            <w:tcBorders>
              <w:top w:val="single" w:sz="4" w:space="0" w:color="auto"/>
              <w:left w:val="single" w:sz="4" w:space="0" w:color="auto"/>
              <w:bottom w:val="single" w:sz="4" w:space="0" w:color="auto"/>
            </w:tcBorders>
          </w:tcPr>
          <w:p w:rsidR="00815256" w:rsidRPr="00815256" w:rsidRDefault="00815256" w:rsidP="00815256">
            <w:pPr>
              <w:spacing w:line="259" w:lineRule="auto"/>
              <w:jc w:val="both"/>
              <w:rPr>
                <w:rFonts w:ascii="Arial" w:hAnsi="Arial" w:cs="Arial"/>
                <w:sz w:val="20"/>
                <w:szCs w:val="20"/>
              </w:rPr>
            </w:pPr>
            <w:r w:rsidRPr="00815256">
              <w:rPr>
                <w:rFonts w:ascii="Arial" w:hAnsi="Arial" w:cs="Arial"/>
                <w:sz w:val="20"/>
                <w:szCs w:val="20"/>
              </w:rPr>
              <w:t>121 000</w:t>
            </w:r>
          </w:p>
        </w:tc>
      </w:tr>
      <w:tr w:rsidR="00815256" w:rsidRPr="00815256" w:rsidTr="00243A43">
        <w:tc>
          <w:tcPr>
            <w:tcW w:w="4282" w:type="dxa"/>
            <w:tcBorders>
              <w:top w:val="single" w:sz="4" w:space="0" w:color="auto"/>
              <w:left w:val="single" w:sz="4" w:space="0" w:color="auto"/>
              <w:bottom w:val="single" w:sz="4" w:space="0" w:color="auto"/>
              <w:right w:val="single" w:sz="4" w:space="0" w:color="auto"/>
            </w:tcBorders>
          </w:tcPr>
          <w:p w:rsidR="00815256" w:rsidRPr="00815256" w:rsidRDefault="00815256" w:rsidP="00815256">
            <w:pPr>
              <w:spacing w:line="259" w:lineRule="auto"/>
              <w:jc w:val="both"/>
              <w:rPr>
                <w:rFonts w:ascii="Arial" w:hAnsi="Arial" w:cs="Arial"/>
                <w:sz w:val="20"/>
                <w:szCs w:val="20"/>
              </w:rPr>
            </w:pPr>
            <w:r w:rsidRPr="00815256">
              <w:rPr>
                <w:rFonts w:ascii="Arial" w:hAnsi="Arial" w:cs="Arial"/>
                <w:sz w:val="20"/>
                <w:szCs w:val="20"/>
              </w:rPr>
              <w:t>Aged  75 and over</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15256" w:rsidRPr="00815256" w:rsidDel="000F724A" w:rsidRDefault="00CB1C7A" w:rsidP="00815256">
            <w:pPr>
              <w:spacing w:line="259" w:lineRule="auto"/>
              <w:jc w:val="both"/>
              <w:rPr>
                <w:rFonts w:ascii="Arial" w:hAnsi="Arial" w:cs="Arial"/>
                <w:sz w:val="20"/>
                <w:szCs w:val="20"/>
              </w:rPr>
            </w:pPr>
            <w:r>
              <w:rPr>
                <w:rFonts w:ascii="Arial" w:hAnsi="Arial" w:cs="Arial"/>
                <w:sz w:val="20"/>
                <w:szCs w:val="20"/>
              </w:rPr>
              <w:t>136 750</w:t>
            </w:r>
          </w:p>
        </w:tc>
        <w:tc>
          <w:tcPr>
            <w:tcW w:w="1701" w:type="dxa"/>
            <w:tcBorders>
              <w:top w:val="single" w:sz="4" w:space="0" w:color="auto"/>
              <w:left w:val="single" w:sz="4" w:space="0" w:color="auto"/>
              <w:bottom w:val="single" w:sz="4" w:space="0" w:color="auto"/>
              <w:right w:val="single" w:sz="4" w:space="0" w:color="auto"/>
            </w:tcBorders>
          </w:tcPr>
          <w:p w:rsidR="00815256" w:rsidRPr="00815256" w:rsidDel="000F724A" w:rsidRDefault="00815256" w:rsidP="00815256">
            <w:pPr>
              <w:spacing w:line="259" w:lineRule="auto"/>
              <w:jc w:val="both"/>
              <w:rPr>
                <w:rFonts w:ascii="Arial" w:hAnsi="Arial" w:cs="Arial"/>
                <w:sz w:val="20"/>
                <w:szCs w:val="20"/>
              </w:rPr>
            </w:pPr>
            <w:r w:rsidRPr="00815256">
              <w:rPr>
                <w:rFonts w:ascii="Arial" w:hAnsi="Arial" w:cs="Arial"/>
                <w:sz w:val="20"/>
                <w:szCs w:val="20"/>
              </w:rPr>
              <w:t>135 300</w:t>
            </w:r>
          </w:p>
        </w:tc>
      </w:tr>
    </w:tbl>
    <w:p w:rsidR="00372EE5" w:rsidRPr="00815256" w:rsidRDefault="00372EE5" w:rsidP="00D85D3F">
      <w:pPr>
        <w:spacing w:line="259" w:lineRule="auto"/>
        <w:jc w:val="both"/>
        <w:rPr>
          <w:rFonts w:ascii="Arial" w:hAnsi="Arial" w:cs="Arial"/>
          <w:sz w:val="20"/>
          <w:szCs w:val="20"/>
        </w:rPr>
      </w:pPr>
    </w:p>
    <w:tbl>
      <w:tblPr>
        <w:tblW w:w="740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82"/>
        <w:gridCol w:w="254"/>
        <w:gridCol w:w="1163"/>
        <w:gridCol w:w="1701"/>
      </w:tblGrid>
      <w:tr w:rsidR="00815256" w:rsidRPr="00815256" w:rsidTr="00243A43">
        <w:tc>
          <w:tcPr>
            <w:tcW w:w="4536" w:type="dxa"/>
            <w:gridSpan w:val="2"/>
            <w:tcBorders>
              <w:top w:val="single" w:sz="4" w:space="0" w:color="auto"/>
              <w:bottom w:val="single" w:sz="4" w:space="0" w:color="auto"/>
            </w:tcBorders>
            <w:shd w:val="clear" w:color="auto" w:fill="B6DDE8" w:themeFill="accent5" w:themeFillTint="66"/>
          </w:tcPr>
          <w:p w:rsidR="00372EE5" w:rsidRPr="00815256" w:rsidRDefault="00372EE5" w:rsidP="00D85D3F">
            <w:pPr>
              <w:spacing w:line="259" w:lineRule="auto"/>
              <w:jc w:val="both"/>
              <w:rPr>
                <w:rFonts w:ascii="Arial" w:hAnsi="Arial" w:cs="Arial"/>
                <w:b/>
                <w:sz w:val="20"/>
                <w:szCs w:val="20"/>
              </w:rPr>
            </w:pPr>
            <w:r w:rsidRPr="00815256">
              <w:rPr>
                <w:rFonts w:ascii="Arial" w:hAnsi="Arial" w:cs="Arial"/>
                <w:b/>
                <w:sz w:val="20"/>
                <w:szCs w:val="20"/>
              </w:rPr>
              <w:t>Tax rebates</w:t>
            </w:r>
          </w:p>
        </w:tc>
        <w:tc>
          <w:tcPr>
            <w:tcW w:w="2864" w:type="dxa"/>
            <w:gridSpan w:val="2"/>
            <w:tcBorders>
              <w:top w:val="single" w:sz="4" w:space="0" w:color="auto"/>
              <w:bottom w:val="single" w:sz="4" w:space="0" w:color="auto"/>
            </w:tcBorders>
            <w:shd w:val="clear" w:color="auto" w:fill="B6DDE8" w:themeFill="accent5" w:themeFillTint="66"/>
          </w:tcPr>
          <w:p w:rsidR="00372EE5" w:rsidRPr="00815256" w:rsidRDefault="00372EE5" w:rsidP="00D85D3F">
            <w:pPr>
              <w:spacing w:line="259" w:lineRule="auto"/>
              <w:jc w:val="both"/>
              <w:rPr>
                <w:rFonts w:ascii="Arial" w:hAnsi="Arial" w:cs="Arial"/>
                <w:b/>
                <w:sz w:val="20"/>
                <w:szCs w:val="20"/>
              </w:rPr>
            </w:pPr>
          </w:p>
        </w:tc>
      </w:tr>
      <w:tr w:rsidR="00815256" w:rsidRPr="00815256" w:rsidTr="00243A43">
        <w:tc>
          <w:tcPr>
            <w:tcW w:w="4282" w:type="dxa"/>
            <w:tcBorders>
              <w:top w:val="single" w:sz="4" w:space="0" w:color="auto"/>
              <w:bottom w:val="single" w:sz="4" w:space="0" w:color="auto"/>
              <w:right w:val="single" w:sz="4" w:space="0" w:color="auto"/>
            </w:tcBorders>
          </w:tcPr>
          <w:p w:rsidR="00191E0A" w:rsidRPr="00815256" w:rsidRDefault="00191E0A" w:rsidP="00D85D3F">
            <w:pPr>
              <w:spacing w:line="259" w:lineRule="auto"/>
              <w:jc w:val="both"/>
              <w:rPr>
                <w:rFonts w:ascii="Arial" w:hAnsi="Arial" w:cs="Arial"/>
                <w:b/>
                <w:sz w:val="20"/>
                <w:szCs w:val="20"/>
              </w:rPr>
            </w:pPr>
          </w:p>
        </w:tc>
        <w:tc>
          <w:tcPr>
            <w:tcW w:w="1417" w:type="dxa"/>
            <w:gridSpan w:val="2"/>
            <w:tcBorders>
              <w:top w:val="single" w:sz="4" w:space="0" w:color="auto"/>
              <w:bottom w:val="single" w:sz="4" w:space="0" w:color="auto"/>
              <w:right w:val="single" w:sz="4" w:space="0" w:color="auto"/>
            </w:tcBorders>
          </w:tcPr>
          <w:p w:rsidR="00191E0A" w:rsidRPr="00815256" w:rsidRDefault="00191E0A" w:rsidP="00D85D3F">
            <w:pPr>
              <w:spacing w:line="259" w:lineRule="auto"/>
              <w:jc w:val="both"/>
              <w:rPr>
                <w:rFonts w:ascii="Arial" w:hAnsi="Arial" w:cs="Arial"/>
                <w:b/>
                <w:sz w:val="20"/>
                <w:szCs w:val="20"/>
              </w:rPr>
            </w:pPr>
            <w:r w:rsidRPr="00815256">
              <w:rPr>
                <w:rFonts w:ascii="Arial" w:hAnsi="Arial" w:cs="Arial"/>
                <w:b/>
                <w:sz w:val="20"/>
                <w:szCs w:val="20"/>
              </w:rPr>
              <w:t>2018/19</w:t>
            </w:r>
          </w:p>
        </w:tc>
        <w:tc>
          <w:tcPr>
            <w:tcW w:w="1701" w:type="dxa"/>
            <w:tcBorders>
              <w:top w:val="single" w:sz="4" w:space="0" w:color="auto"/>
              <w:left w:val="single" w:sz="4" w:space="0" w:color="auto"/>
              <w:bottom w:val="single" w:sz="4" w:space="0" w:color="auto"/>
            </w:tcBorders>
          </w:tcPr>
          <w:p w:rsidR="00191E0A" w:rsidRPr="00815256" w:rsidRDefault="00815256" w:rsidP="00D85D3F">
            <w:pPr>
              <w:spacing w:line="259" w:lineRule="auto"/>
              <w:jc w:val="both"/>
              <w:rPr>
                <w:rFonts w:ascii="Arial" w:hAnsi="Arial" w:cs="Arial"/>
                <w:b/>
                <w:sz w:val="20"/>
                <w:szCs w:val="20"/>
              </w:rPr>
            </w:pPr>
            <w:r w:rsidRPr="00815256">
              <w:rPr>
                <w:rFonts w:ascii="Arial" w:hAnsi="Arial" w:cs="Arial"/>
                <w:b/>
                <w:sz w:val="20"/>
                <w:szCs w:val="20"/>
              </w:rPr>
              <w:t>2018/19</w:t>
            </w:r>
          </w:p>
        </w:tc>
      </w:tr>
      <w:tr w:rsidR="00815256" w:rsidRPr="00815256" w:rsidTr="00243A43">
        <w:tc>
          <w:tcPr>
            <w:tcW w:w="4282" w:type="dxa"/>
            <w:tcBorders>
              <w:top w:val="single" w:sz="4" w:space="0" w:color="auto"/>
              <w:bottom w:val="single" w:sz="4" w:space="0" w:color="auto"/>
              <w:right w:val="single" w:sz="4" w:space="0" w:color="auto"/>
            </w:tcBorders>
          </w:tcPr>
          <w:p w:rsidR="00191E0A" w:rsidRPr="00815256" w:rsidRDefault="00191E0A" w:rsidP="00D85D3F">
            <w:pPr>
              <w:spacing w:line="259" w:lineRule="auto"/>
              <w:jc w:val="both"/>
              <w:rPr>
                <w:rFonts w:ascii="Arial" w:hAnsi="Arial" w:cs="Arial"/>
                <w:b/>
                <w:sz w:val="20"/>
                <w:szCs w:val="20"/>
              </w:rPr>
            </w:pPr>
          </w:p>
        </w:tc>
        <w:tc>
          <w:tcPr>
            <w:tcW w:w="1417" w:type="dxa"/>
            <w:gridSpan w:val="2"/>
            <w:tcBorders>
              <w:top w:val="single" w:sz="4" w:space="0" w:color="auto"/>
              <w:bottom w:val="single" w:sz="4" w:space="0" w:color="auto"/>
              <w:right w:val="single" w:sz="4" w:space="0" w:color="auto"/>
            </w:tcBorders>
          </w:tcPr>
          <w:p w:rsidR="00191E0A" w:rsidRPr="00815256" w:rsidRDefault="00191E0A" w:rsidP="00D85D3F">
            <w:pPr>
              <w:spacing w:line="259" w:lineRule="auto"/>
              <w:jc w:val="both"/>
              <w:rPr>
                <w:rFonts w:ascii="Arial" w:hAnsi="Arial" w:cs="Arial"/>
                <w:b/>
                <w:sz w:val="20"/>
                <w:szCs w:val="20"/>
              </w:rPr>
            </w:pPr>
            <w:r w:rsidRPr="00815256">
              <w:rPr>
                <w:rFonts w:ascii="Arial" w:hAnsi="Arial" w:cs="Arial"/>
                <w:b/>
                <w:sz w:val="20"/>
                <w:szCs w:val="20"/>
              </w:rPr>
              <w:t>R</w:t>
            </w:r>
          </w:p>
        </w:tc>
        <w:tc>
          <w:tcPr>
            <w:tcW w:w="1701" w:type="dxa"/>
            <w:tcBorders>
              <w:top w:val="single" w:sz="4" w:space="0" w:color="auto"/>
              <w:left w:val="single" w:sz="4" w:space="0" w:color="auto"/>
              <w:bottom w:val="single" w:sz="4" w:space="0" w:color="auto"/>
            </w:tcBorders>
          </w:tcPr>
          <w:p w:rsidR="00191E0A" w:rsidRPr="00815256" w:rsidRDefault="00191E0A" w:rsidP="00D85D3F">
            <w:pPr>
              <w:spacing w:line="259" w:lineRule="auto"/>
              <w:jc w:val="both"/>
              <w:rPr>
                <w:rFonts w:ascii="Arial" w:hAnsi="Arial" w:cs="Arial"/>
                <w:b/>
                <w:sz w:val="20"/>
                <w:szCs w:val="20"/>
              </w:rPr>
            </w:pPr>
            <w:r w:rsidRPr="00815256">
              <w:rPr>
                <w:rFonts w:ascii="Arial" w:hAnsi="Arial" w:cs="Arial"/>
                <w:b/>
                <w:sz w:val="20"/>
                <w:szCs w:val="20"/>
              </w:rPr>
              <w:t>R</w:t>
            </w:r>
          </w:p>
        </w:tc>
      </w:tr>
      <w:tr w:rsidR="00815256" w:rsidRPr="00815256" w:rsidTr="00243A43">
        <w:tc>
          <w:tcPr>
            <w:tcW w:w="4282" w:type="dxa"/>
            <w:tcBorders>
              <w:top w:val="single" w:sz="4" w:space="0" w:color="auto"/>
              <w:bottom w:val="single" w:sz="4" w:space="0" w:color="auto"/>
              <w:right w:val="single" w:sz="4" w:space="0" w:color="auto"/>
            </w:tcBorders>
          </w:tcPr>
          <w:p w:rsidR="00815256" w:rsidRPr="00815256" w:rsidRDefault="00815256" w:rsidP="00815256">
            <w:pPr>
              <w:spacing w:line="259" w:lineRule="auto"/>
              <w:jc w:val="both"/>
              <w:rPr>
                <w:rFonts w:ascii="Arial" w:hAnsi="Arial" w:cs="Arial"/>
                <w:sz w:val="20"/>
                <w:szCs w:val="20"/>
              </w:rPr>
            </w:pPr>
            <w:r w:rsidRPr="00815256">
              <w:rPr>
                <w:rFonts w:ascii="Arial" w:hAnsi="Arial" w:cs="Arial"/>
                <w:sz w:val="20"/>
                <w:szCs w:val="20"/>
              </w:rPr>
              <w:t>Primary – all natural persons</w:t>
            </w:r>
          </w:p>
        </w:tc>
        <w:tc>
          <w:tcPr>
            <w:tcW w:w="1417" w:type="dxa"/>
            <w:gridSpan w:val="2"/>
            <w:tcBorders>
              <w:top w:val="single" w:sz="4" w:space="0" w:color="auto"/>
              <w:bottom w:val="single" w:sz="4" w:space="0" w:color="auto"/>
              <w:right w:val="single" w:sz="4" w:space="0" w:color="auto"/>
            </w:tcBorders>
            <w:shd w:val="clear" w:color="auto" w:fill="auto"/>
          </w:tcPr>
          <w:p w:rsidR="00815256" w:rsidRPr="00815256" w:rsidRDefault="00CB1C7A" w:rsidP="00815256">
            <w:pPr>
              <w:spacing w:line="259" w:lineRule="auto"/>
              <w:jc w:val="both"/>
              <w:rPr>
                <w:rFonts w:ascii="Arial" w:hAnsi="Arial" w:cs="Arial"/>
                <w:sz w:val="20"/>
                <w:szCs w:val="20"/>
              </w:rPr>
            </w:pPr>
            <w:r>
              <w:rPr>
                <w:rFonts w:ascii="Arial" w:hAnsi="Arial" w:cs="Arial"/>
                <w:sz w:val="20"/>
                <w:szCs w:val="20"/>
              </w:rPr>
              <w:t>14 220</w:t>
            </w:r>
          </w:p>
        </w:tc>
        <w:tc>
          <w:tcPr>
            <w:tcW w:w="1701" w:type="dxa"/>
            <w:tcBorders>
              <w:top w:val="single" w:sz="4" w:space="0" w:color="auto"/>
              <w:left w:val="single" w:sz="4" w:space="0" w:color="auto"/>
              <w:bottom w:val="single" w:sz="4" w:space="0" w:color="auto"/>
            </w:tcBorders>
          </w:tcPr>
          <w:p w:rsidR="00815256" w:rsidRPr="00815256" w:rsidRDefault="00815256" w:rsidP="00815256">
            <w:pPr>
              <w:spacing w:line="259" w:lineRule="auto"/>
              <w:jc w:val="both"/>
              <w:rPr>
                <w:rFonts w:ascii="Arial" w:hAnsi="Arial" w:cs="Arial"/>
                <w:sz w:val="20"/>
                <w:szCs w:val="20"/>
              </w:rPr>
            </w:pPr>
            <w:r w:rsidRPr="00815256">
              <w:rPr>
                <w:rFonts w:ascii="Arial" w:hAnsi="Arial" w:cs="Arial"/>
                <w:sz w:val="20"/>
                <w:szCs w:val="20"/>
              </w:rPr>
              <w:t>14 067</w:t>
            </w:r>
          </w:p>
        </w:tc>
      </w:tr>
      <w:tr w:rsidR="00815256" w:rsidRPr="00815256" w:rsidTr="00243A43">
        <w:tc>
          <w:tcPr>
            <w:tcW w:w="4282" w:type="dxa"/>
            <w:tcBorders>
              <w:top w:val="single" w:sz="4" w:space="0" w:color="auto"/>
              <w:bottom w:val="single" w:sz="4" w:space="0" w:color="auto"/>
              <w:right w:val="single" w:sz="4" w:space="0" w:color="auto"/>
            </w:tcBorders>
          </w:tcPr>
          <w:p w:rsidR="00815256" w:rsidRPr="00815256" w:rsidRDefault="00815256" w:rsidP="00815256">
            <w:pPr>
              <w:spacing w:line="259" w:lineRule="auto"/>
              <w:jc w:val="both"/>
              <w:rPr>
                <w:rFonts w:ascii="Arial" w:hAnsi="Arial" w:cs="Arial"/>
                <w:sz w:val="20"/>
                <w:szCs w:val="20"/>
              </w:rPr>
            </w:pPr>
            <w:r w:rsidRPr="00815256">
              <w:rPr>
                <w:rFonts w:ascii="Arial" w:hAnsi="Arial" w:cs="Arial"/>
                <w:sz w:val="20"/>
                <w:szCs w:val="20"/>
              </w:rPr>
              <w:t>Secondary – persons aged 65 and below 75</w:t>
            </w:r>
          </w:p>
        </w:tc>
        <w:tc>
          <w:tcPr>
            <w:tcW w:w="1417" w:type="dxa"/>
            <w:gridSpan w:val="2"/>
            <w:tcBorders>
              <w:top w:val="single" w:sz="4" w:space="0" w:color="auto"/>
              <w:bottom w:val="single" w:sz="4" w:space="0" w:color="auto"/>
              <w:right w:val="single" w:sz="4" w:space="0" w:color="auto"/>
            </w:tcBorders>
            <w:shd w:val="clear" w:color="auto" w:fill="auto"/>
          </w:tcPr>
          <w:p w:rsidR="00815256" w:rsidRPr="00815256" w:rsidRDefault="00CB1C7A" w:rsidP="00815256">
            <w:pPr>
              <w:spacing w:line="259" w:lineRule="auto"/>
              <w:jc w:val="both"/>
              <w:rPr>
                <w:rFonts w:ascii="Arial" w:hAnsi="Arial" w:cs="Arial"/>
                <w:sz w:val="20"/>
                <w:szCs w:val="20"/>
              </w:rPr>
            </w:pPr>
            <w:r>
              <w:rPr>
                <w:rFonts w:ascii="Arial" w:hAnsi="Arial" w:cs="Arial"/>
                <w:sz w:val="20"/>
                <w:szCs w:val="20"/>
              </w:rPr>
              <w:t>7 794</w:t>
            </w:r>
          </w:p>
        </w:tc>
        <w:tc>
          <w:tcPr>
            <w:tcW w:w="1701" w:type="dxa"/>
            <w:tcBorders>
              <w:top w:val="single" w:sz="4" w:space="0" w:color="auto"/>
              <w:left w:val="single" w:sz="4" w:space="0" w:color="auto"/>
              <w:bottom w:val="single" w:sz="4" w:space="0" w:color="auto"/>
            </w:tcBorders>
          </w:tcPr>
          <w:p w:rsidR="00815256" w:rsidRPr="00815256" w:rsidRDefault="00815256" w:rsidP="00815256">
            <w:pPr>
              <w:spacing w:line="259" w:lineRule="auto"/>
              <w:jc w:val="both"/>
              <w:rPr>
                <w:rFonts w:ascii="Arial" w:hAnsi="Arial" w:cs="Arial"/>
                <w:sz w:val="20"/>
                <w:szCs w:val="20"/>
              </w:rPr>
            </w:pPr>
            <w:r w:rsidRPr="00815256">
              <w:rPr>
                <w:rFonts w:ascii="Arial" w:hAnsi="Arial" w:cs="Arial"/>
                <w:sz w:val="20"/>
                <w:szCs w:val="20"/>
              </w:rPr>
              <w:t>7 713</w:t>
            </w:r>
          </w:p>
        </w:tc>
      </w:tr>
      <w:tr w:rsidR="00815256" w:rsidRPr="00815256" w:rsidTr="00243A43">
        <w:tc>
          <w:tcPr>
            <w:tcW w:w="4282" w:type="dxa"/>
            <w:tcBorders>
              <w:top w:val="single" w:sz="4" w:space="0" w:color="auto"/>
              <w:left w:val="single" w:sz="4" w:space="0" w:color="auto"/>
              <w:bottom w:val="single" w:sz="4" w:space="0" w:color="auto"/>
              <w:right w:val="single" w:sz="4" w:space="0" w:color="auto"/>
            </w:tcBorders>
          </w:tcPr>
          <w:p w:rsidR="00815256" w:rsidRPr="00815256" w:rsidRDefault="00815256" w:rsidP="00815256">
            <w:pPr>
              <w:spacing w:line="259" w:lineRule="auto"/>
              <w:jc w:val="both"/>
              <w:rPr>
                <w:rFonts w:ascii="Arial" w:hAnsi="Arial" w:cs="Arial"/>
                <w:sz w:val="20"/>
                <w:szCs w:val="20"/>
              </w:rPr>
            </w:pPr>
            <w:r w:rsidRPr="00815256">
              <w:rPr>
                <w:rFonts w:ascii="Arial" w:hAnsi="Arial" w:cs="Arial"/>
                <w:sz w:val="20"/>
                <w:szCs w:val="20"/>
              </w:rPr>
              <w:t>Secondary – persons aged 75 above</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815256" w:rsidRPr="00815256" w:rsidRDefault="00CB1C7A" w:rsidP="00815256">
            <w:pPr>
              <w:spacing w:line="259" w:lineRule="auto"/>
              <w:jc w:val="both"/>
              <w:rPr>
                <w:rFonts w:ascii="Arial" w:hAnsi="Arial" w:cs="Arial"/>
                <w:sz w:val="20"/>
                <w:szCs w:val="20"/>
              </w:rPr>
            </w:pPr>
            <w:r>
              <w:rPr>
                <w:rFonts w:ascii="Arial" w:hAnsi="Arial" w:cs="Arial"/>
                <w:sz w:val="20"/>
                <w:szCs w:val="20"/>
              </w:rPr>
              <w:t>2 601</w:t>
            </w:r>
          </w:p>
        </w:tc>
        <w:tc>
          <w:tcPr>
            <w:tcW w:w="1701" w:type="dxa"/>
            <w:tcBorders>
              <w:top w:val="single" w:sz="4" w:space="0" w:color="auto"/>
              <w:left w:val="single" w:sz="4" w:space="0" w:color="auto"/>
              <w:bottom w:val="single" w:sz="4" w:space="0" w:color="auto"/>
              <w:right w:val="single" w:sz="4" w:space="0" w:color="auto"/>
            </w:tcBorders>
          </w:tcPr>
          <w:p w:rsidR="00815256" w:rsidRPr="00815256" w:rsidRDefault="00815256" w:rsidP="00815256">
            <w:pPr>
              <w:spacing w:line="259" w:lineRule="auto"/>
              <w:jc w:val="both"/>
              <w:rPr>
                <w:rFonts w:ascii="Arial" w:hAnsi="Arial" w:cs="Arial"/>
                <w:sz w:val="20"/>
                <w:szCs w:val="20"/>
              </w:rPr>
            </w:pPr>
            <w:r w:rsidRPr="00815256">
              <w:rPr>
                <w:rFonts w:ascii="Arial" w:hAnsi="Arial" w:cs="Arial"/>
                <w:sz w:val="20"/>
                <w:szCs w:val="20"/>
              </w:rPr>
              <w:t>2 574</w:t>
            </w:r>
          </w:p>
        </w:tc>
      </w:tr>
    </w:tbl>
    <w:p w:rsidR="00372EE5" w:rsidRPr="00815256" w:rsidRDefault="00372EE5" w:rsidP="00D85D3F">
      <w:pPr>
        <w:spacing w:line="259" w:lineRule="auto"/>
        <w:jc w:val="both"/>
        <w:rPr>
          <w:rFonts w:ascii="Arial" w:eastAsia="Calibri" w:hAnsi="Arial" w:cs="Arial"/>
          <w:b/>
          <w:sz w:val="20"/>
          <w:szCs w:val="20"/>
        </w:rPr>
      </w:pPr>
    </w:p>
    <w:p w:rsidR="00372EE5" w:rsidRPr="00815256" w:rsidRDefault="00372EE5" w:rsidP="00D85D3F">
      <w:pPr>
        <w:spacing w:after="240"/>
        <w:jc w:val="both"/>
        <w:rPr>
          <w:rFonts w:ascii="Arial" w:hAnsi="Arial" w:cs="Arial"/>
          <w:b/>
          <w:i/>
          <w:sz w:val="22"/>
          <w:szCs w:val="22"/>
        </w:rPr>
      </w:pPr>
      <w:r w:rsidRPr="00815256">
        <w:rPr>
          <w:rFonts w:ascii="Arial" w:hAnsi="Arial" w:cs="Arial"/>
          <w:b/>
          <w:i/>
          <w:sz w:val="22"/>
          <w:szCs w:val="22"/>
        </w:rPr>
        <w:t xml:space="preserve">Trusts </w:t>
      </w:r>
    </w:p>
    <w:p w:rsidR="00372EE5" w:rsidRPr="00815256" w:rsidRDefault="00372EE5" w:rsidP="00D85D3F">
      <w:pPr>
        <w:spacing w:after="240" w:line="259" w:lineRule="auto"/>
        <w:jc w:val="both"/>
        <w:rPr>
          <w:rFonts w:ascii="Arial" w:hAnsi="Arial" w:cs="Arial"/>
          <w:sz w:val="22"/>
          <w:szCs w:val="22"/>
        </w:rPr>
      </w:pPr>
      <w:r w:rsidRPr="00815256">
        <w:rPr>
          <w:rFonts w:ascii="Arial" w:hAnsi="Arial" w:cs="Arial"/>
          <w:sz w:val="22"/>
          <w:szCs w:val="22"/>
        </w:rPr>
        <w:t xml:space="preserve">The tax rate on trusts (other than special trusts which are taxed at rates applicable to individuals) </w:t>
      </w:r>
      <w:r w:rsidR="00181013" w:rsidRPr="00815256">
        <w:rPr>
          <w:rFonts w:ascii="Arial" w:hAnsi="Arial" w:cs="Arial"/>
          <w:sz w:val="22"/>
          <w:szCs w:val="22"/>
        </w:rPr>
        <w:t>is</w:t>
      </w:r>
      <w:r w:rsidRPr="00815256">
        <w:rPr>
          <w:rFonts w:ascii="Arial" w:hAnsi="Arial" w:cs="Arial"/>
          <w:sz w:val="22"/>
          <w:szCs w:val="22"/>
        </w:rPr>
        <w:t xml:space="preserve"> 45%.</w:t>
      </w:r>
    </w:p>
    <w:p w:rsidR="00372EE5" w:rsidRPr="00815256" w:rsidRDefault="00372EE5" w:rsidP="00D85D3F">
      <w:pPr>
        <w:spacing w:after="240"/>
        <w:jc w:val="both"/>
        <w:rPr>
          <w:rFonts w:ascii="Arial" w:hAnsi="Arial" w:cs="Arial"/>
          <w:b/>
          <w:i/>
          <w:sz w:val="22"/>
          <w:szCs w:val="22"/>
        </w:rPr>
      </w:pPr>
      <w:r w:rsidRPr="00815256">
        <w:rPr>
          <w:rFonts w:ascii="Arial" w:hAnsi="Arial" w:cs="Arial"/>
          <w:b/>
          <w:i/>
          <w:sz w:val="22"/>
          <w:szCs w:val="22"/>
        </w:rPr>
        <w:t>Retirement fund lump sum withdrawal benefits</w:t>
      </w:r>
    </w:p>
    <w:tbl>
      <w:tblPr>
        <w:tblW w:w="7410" w:type="dxa"/>
        <w:tblInd w:w="93" w:type="dxa"/>
        <w:tblLayout w:type="fixed"/>
        <w:tblLook w:val="04A0" w:firstRow="1" w:lastRow="0" w:firstColumn="1" w:lastColumn="0" w:noHBand="0" w:noVBand="1"/>
      </w:tblPr>
      <w:tblGrid>
        <w:gridCol w:w="2165"/>
        <w:gridCol w:w="5245"/>
      </w:tblGrid>
      <w:tr w:rsidR="00815256" w:rsidRPr="00815256" w:rsidTr="00243A43">
        <w:trPr>
          <w:trHeight w:val="315"/>
        </w:trPr>
        <w:tc>
          <w:tcPr>
            <w:tcW w:w="2165" w:type="dxa"/>
            <w:tcBorders>
              <w:top w:val="single" w:sz="8" w:space="0" w:color="auto"/>
              <w:left w:val="single" w:sz="8" w:space="0" w:color="auto"/>
              <w:bottom w:val="single" w:sz="4" w:space="0" w:color="auto"/>
              <w:right w:val="single" w:sz="4" w:space="0" w:color="auto"/>
            </w:tcBorders>
            <w:shd w:val="clear" w:color="auto" w:fill="B6DDE8" w:themeFill="accent5" w:themeFillTint="66"/>
            <w:noWrap/>
            <w:vAlign w:val="bottom"/>
            <w:hideMark/>
          </w:tcPr>
          <w:p w:rsidR="00372EE5" w:rsidRPr="00815256" w:rsidRDefault="00372EE5" w:rsidP="00D85D3F">
            <w:pPr>
              <w:spacing w:line="259" w:lineRule="auto"/>
              <w:jc w:val="both"/>
              <w:rPr>
                <w:rFonts w:ascii="Arial" w:hAnsi="Arial" w:cs="Arial"/>
                <w:b/>
                <w:bCs/>
                <w:sz w:val="20"/>
                <w:szCs w:val="20"/>
              </w:rPr>
            </w:pPr>
            <w:r w:rsidRPr="00815256">
              <w:rPr>
                <w:rFonts w:ascii="Arial" w:hAnsi="Arial" w:cs="Arial"/>
                <w:b/>
                <w:bCs/>
                <w:sz w:val="20"/>
                <w:szCs w:val="20"/>
              </w:rPr>
              <w:t xml:space="preserve">Taxable income </w:t>
            </w:r>
          </w:p>
        </w:tc>
        <w:tc>
          <w:tcPr>
            <w:tcW w:w="5245" w:type="dxa"/>
            <w:tcBorders>
              <w:top w:val="single" w:sz="8" w:space="0" w:color="auto"/>
              <w:left w:val="nil"/>
              <w:bottom w:val="single" w:sz="4" w:space="0" w:color="auto"/>
              <w:right w:val="single" w:sz="8" w:space="0" w:color="auto"/>
            </w:tcBorders>
            <w:shd w:val="clear" w:color="auto" w:fill="B6DDE8" w:themeFill="accent5" w:themeFillTint="66"/>
            <w:noWrap/>
            <w:vAlign w:val="bottom"/>
            <w:hideMark/>
          </w:tcPr>
          <w:p w:rsidR="00372EE5" w:rsidRPr="00815256" w:rsidRDefault="00372EE5" w:rsidP="00D85D3F">
            <w:pPr>
              <w:spacing w:line="259" w:lineRule="auto"/>
              <w:jc w:val="both"/>
              <w:rPr>
                <w:rFonts w:ascii="Arial" w:hAnsi="Arial" w:cs="Arial"/>
                <w:b/>
                <w:bCs/>
                <w:sz w:val="20"/>
                <w:szCs w:val="20"/>
              </w:rPr>
            </w:pPr>
            <w:r w:rsidRPr="00815256">
              <w:rPr>
                <w:rFonts w:ascii="Arial" w:hAnsi="Arial" w:cs="Arial"/>
                <w:b/>
                <w:bCs/>
                <w:sz w:val="20"/>
                <w:szCs w:val="20"/>
              </w:rPr>
              <w:t>Rate of tax</w:t>
            </w:r>
          </w:p>
        </w:tc>
      </w:tr>
      <w:tr w:rsidR="00815256" w:rsidRPr="00815256" w:rsidTr="00243A43">
        <w:trPr>
          <w:trHeight w:val="143"/>
        </w:trPr>
        <w:tc>
          <w:tcPr>
            <w:tcW w:w="2165" w:type="dxa"/>
            <w:tcBorders>
              <w:top w:val="nil"/>
              <w:left w:val="single" w:sz="8" w:space="0" w:color="auto"/>
              <w:bottom w:val="single" w:sz="4" w:space="0" w:color="auto"/>
              <w:right w:val="single" w:sz="4" w:space="0" w:color="auto"/>
            </w:tcBorders>
            <w:shd w:val="clear" w:color="auto" w:fill="auto"/>
            <w:noWrap/>
            <w:vAlign w:val="bottom"/>
            <w:hideMark/>
          </w:tcPr>
          <w:p w:rsidR="00372EE5" w:rsidRPr="00815256" w:rsidRDefault="00372EE5" w:rsidP="00D85D3F">
            <w:pPr>
              <w:spacing w:line="259" w:lineRule="auto"/>
              <w:jc w:val="both"/>
              <w:rPr>
                <w:rFonts w:ascii="Arial" w:hAnsi="Arial" w:cs="Arial"/>
                <w:b/>
                <w:sz w:val="20"/>
                <w:szCs w:val="20"/>
              </w:rPr>
            </w:pPr>
            <w:r w:rsidRPr="00815256">
              <w:rPr>
                <w:rFonts w:ascii="Arial" w:hAnsi="Arial" w:cs="Arial"/>
                <w:b/>
                <w:sz w:val="20"/>
                <w:szCs w:val="20"/>
              </w:rPr>
              <w:t>R</w:t>
            </w:r>
          </w:p>
        </w:tc>
        <w:tc>
          <w:tcPr>
            <w:tcW w:w="5245" w:type="dxa"/>
            <w:tcBorders>
              <w:top w:val="nil"/>
              <w:left w:val="nil"/>
              <w:bottom w:val="single" w:sz="4" w:space="0" w:color="auto"/>
              <w:right w:val="single" w:sz="8" w:space="0" w:color="auto"/>
            </w:tcBorders>
            <w:shd w:val="clear" w:color="auto" w:fill="auto"/>
            <w:noWrap/>
            <w:vAlign w:val="bottom"/>
            <w:hideMark/>
          </w:tcPr>
          <w:p w:rsidR="00372EE5" w:rsidRPr="00815256" w:rsidRDefault="00372EE5" w:rsidP="00D85D3F">
            <w:pPr>
              <w:spacing w:line="259" w:lineRule="auto"/>
              <w:jc w:val="both"/>
              <w:rPr>
                <w:rFonts w:ascii="Arial" w:hAnsi="Arial" w:cs="Arial"/>
                <w:b/>
                <w:sz w:val="20"/>
                <w:szCs w:val="20"/>
              </w:rPr>
            </w:pPr>
            <w:r w:rsidRPr="00815256">
              <w:rPr>
                <w:rFonts w:ascii="Arial" w:hAnsi="Arial" w:cs="Arial"/>
                <w:b/>
                <w:sz w:val="20"/>
                <w:szCs w:val="20"/>
              </w:rPr>
              <w:t>R</w:t>
            </w:r>
          </w:p>
        </w:tc>
      </w:tr>
      <w:tr w:rsidR="00815256" w:rsidRPr="00815256" w:rsidTr="00243A43">
        <w:trPr>
          <w:trHeight w:val="176"/>
        </w:trPr>
        <w:tc>
          <w:tcPr>
            <w:tcW w:w="2165" w:type="dxa"/>
            <w:tcBorders>
              <w:top w:val="nil"/>
              <w:left w:val="single" w:sz="8" w:space="0" w:color="auto"/>
              <w:bottom w:val="single" w:sz="4" w:space="0" w:color="auto"/>
              <w:right w:val="single" w:sz="4" w:space="0" w:color="auto"/>
            </w:tcBorders>
            <w:shd w:val="clear" w:color="auto" w:fill="auto"/>
            <w:noWrap/>
            <w:vAlign w:val="bottom"/>
            <w:hideMark/>
          </w:tcPr>
          <w:p w:rsidR="00372EE5" w:rsidRPr="00815256" w:rsidRDefault="00372EE5" w:rsidP="00D85D3F">
            <w:pPr>
              <w:spacing w:line="259" w:lineRule="auto"/>
              <w:jc w:val="both"/>
              <w:rPr>
                <w:rFonts w:ascii="Arial" w:hAnsi="Arial" w:cs="Arial"/>
                <w:sz w:val="20"/>
                <w:szCs w:val="20"/>
              </w:rPr>
            </w:pPr>
            <w:r w:rsidRPr="00815256">
              <w:rPr>
                <w:rFonts w:ascii="Arial" w:hAnsi="Arial" w:cs="Arial"/>
                <w:sz w:val="20"/>
                <w:szCs w:val="20"/>
              </w:rPr>
              <w:t>0 – 25 000</w:t>
            </w:r>
          </w:p>
        </w:tc>
        <w:tc>
          <w:tcPr>
            <w:tcW w:w="5245" w:type="dxa"/>
            <w:tcBorders>
              <w:top w:val="nil"/>
              <w:left w:val="nil"/>
              <w:bottom w:val="single" w:sz="4" w:space="0" w:color="auto"/>
              <w:right w:val="single" w:sz="8" w:space="0" w:color="auto"/>
            </w:tcBorders>
            <w:shd w:val="clear" w:color="auto" w:fill="auto"/>
            <w:noWrap/>
            <w:vAlign w:val="bottom"/>
            <w:hideMark/>
          </w:tcPr>
          <w:p w:rsidR="00372EE5" w:rsidRPr="00815256" w:rsidRDefault="00372EE5" w:rsidP="00D85D3F">
            <w:pPr>
              <w:spacing w:line="259" w:lineRule="auto"/>
              <w:jc w:val="both"/>
              <w:rPr>
                <w:rFonts w:ascii="Arial" w:hAnsi="Arial" w:cs="Arial"/>
                <w:sz w:val="20"/>
                <w:szCs w:val="20"/>
              </w:rPr>
            </w:pPr>
            <w:r w:rsidRPr="00815256">
              <w:rPr>
                <w:rFonts w:ascii="Arial" w:hAnsi="Arial" w:cs="Arial"/>
                <w:sz w:val="20"/>
                <w:szCs w:val="20"/>
              </w:rPr>
              <w:t>0% of taxable income</w:t>
            </w:r>
          </w:p>
        </w:tc>
      </w:tr>
      <w:tr w:rsidR="00815256" w:rsidRPr="00815256" w:rsidTr="00243A43">
        <w:trPr>
          <w:trHeight w:val="123"/>
        </w:trPr>
        <w:tc>
          <w:tcPr>
            <w:tcW w:w="2165" w:type="dxa"/>
            <w:tcBorders>
              <w:top w:val="nil"/>
              <w:left w:val="single" w:sz="8" w:space="0" w:color="auto"/>
              <w:bottom w:val="single" w:sz="4" w:space="0" w:color="auto"/>
              <w:right w:val="single" w:sz="4" w:space="0" w:color="auto"/>
            </w:tcBorders>
            <w:shd w:val="clear" w:color="auto" w:fill="auto"/>
            <w:noWrap/>
            <w:vAlign w:val="bottom"/>
            <w:hideMark/>
          </w:tcPr>
          <w:p w:rsidR="00372EE5" w:rsidRPr="00815256" w:rsidRDefault="00372EE5" w:rsidP="00D85D3F">
            <w:pPr>
              <w:spacing w:line="259" w:lineRule="auto"/>
              <w:jc w:val="both"/>
              <w:rPr>
                <w:rFonts w:ascii="Arial" w:hAnsi="Arial" w:cs="Arial"/>
                <w:sz w:val="20"/>
                <w:szCs w:val="20"/>
              </w:rPr>
            </w:pPr>
            <w:r w:rsidRPr="00815256">
              <w:rPr>
                <w:rFonts w:ascii="Arial" w:hAnsi="Arial" w:cs="Arial"/>
                <w:sz w:val="20"/>
                <w:szCs w:val="20"/>
              </w:rPr>
              <w:t>25 001 - 660 000</w:t>
            </w:r>
          </w:p>
        </w:tc>
        <w:tc>
          <w:tcPr>
            <w:tcW w:w="5245" w:type="dxa"/>
            <w:tcBorders>
              <w:top w:val="nil"/>
              <w:left w:val="nil"/>
              <w:bottom w:val="single" w:sz="4" w:space="0" w:color="auto"/>
              <w:right w:val="single" w:sz="8" w:space="0" w:color="auto"/>
            </w:tcBorders>
            <w:shd w:val="clear" w:color="auto" w:fill="auto"/>
            <w:noWrap/>
            <w:vAlign w:val="bottom"/>
            <w:hideMark/>
          </w:tcPr>
          <w:p w:rsidR="00372EE5" w:rsidRPr="00815256" w:rsidRDefault="00372EE5" w:rsidP="00D85D3F">
            <w:pPr>
              <w:spacing w:line="259" w:lineRule="auto"/>
              <w:jc w:val="both"/>
              <w:rPr>
                <w:rFonts w:ascii="Arial" w:hAnsi="Arial" w:cs="Arial"/>
                <w:sz w:val="20"/>
                <w:szCs w:val="20"/>
              </w:rPr>
            </w:pPr>
            <w:r w:rsidRPr="00815256">
              <w:rPr>
                <w:rFonts w:ascii="Arial" w:hAnsi="Arial" w:cs="Arial"/>
                <w:sz w:val="20"/>
                <w:szCs w:val="20"/>
              </w:rPr>
              <w:t>18% of taxable income above 25 000</w:t>
            </w:r>
          </w:p>
        </w:tc>
      </w:tr>
      <w:tr w:rsidR="00815256" w:rsidRPr="00815256" w:rsidTr="00243A43">
        <w:trPr>
          <w:trHeight w:val="226"/>
        </w:trPr>
        <w:tc>
          <w:tcPr>
            <w:tcW w:w="2165" w:type="dxa"/>
            <w:tcBorders>
              <w:top w:val="nil"/>
              <w:left w:val="single" w:sz="8" w:space="0" w:color="auto"/>
              <w:bottom w:val="single" w:sz="4" w:space="0" w:color="auto"/>
              <w:right w:val="single" w:sz="4" w:space="0" w:color="auto"/>
            </w:tcBorders>
            <w:shd w:val="clear" w:color="auto" w:fill="auto"/>
            <w:noWrap/>
            <w:vAlign w:val="bottom"/>
          </w:tcPr>
          <w:p w:rsidR="00372EE5" w:rsidRPr="00815256" w:rsidRDefault="00372EE5" w:rsidP="00D85D3F">
            <w:pPr>
              <w:spacing w:line="259" w:lineRule="auto"/>
              <w:jc w:val="both"/>
              <w:rPr>
                <w:rFonts w:ascii="Arial" w:hAnsi="Arial" w:cs="Arial"/>
                <w:sz w:val="20"/>
                <w:szCs w:val="20"/>
              </w:rPr>
            </w:pPr>
            <w:r w:rsidRPr="00815256">
              <w:rPr>
                <w:rFonts w:ascii="Arial" w:hAnsi="Arial" w:cs="Arial"/>
                <w:sz w:val="20"/>
                <w:szCs w:val="20"/>
              </w:rPr>
              <w:t>660 001 - 990 000</w:t>
            </w:r>
          </w:p>
        </w:tc>
        <w:tc>
          <w:tcPr>
            <w:tcW w:w="5245" w:type="dxa"/>
            <w:tcBorders>
              <w:top w:val="nil"/>
              <w:left w:val="nil"/>
              <w:bottom w:val="single" w:sz="4" w:space="0" w:color="auto"/>
              <w:right w:val="single" w:sz="8" w:space="0" w:color="auto"/>
            </w:tcBorders>
            <w:shd w:val="clear" w:color="auto" w:fill="auto"/>
            <w:noWrap/>
            <w:vAlign w:val="bottom"/>
          </w:tcPr>
          <w:p w:rsidR="00372EE5" w:rsidRPr="00815256" w:rsidRDefault="00372EE5" w:rsidP="00D85D3F">
            <w:pPr>
              <w:spacing w:line="259" w:lineRule="auto"/>
              <w:jc w:val="both"/>
              <w:rPr>
                <w:rFonts w:ascii="Arial" w:hAnsi="Arial" w:cs="Arial"/>
                <w:sz w:val="20"/>
                <w:szCs w:val="20"/>
              </w:rPr>
            </w:pPr>
            <w:r w:rsidRPr="00815256">
              <w:rPr>
                <w:rFonts w:ascii="Arial" w:hAnsi="Arial" w:cs="Arial"/>
                <w:sz w:val="20"/>
                <w:szCs w:val="20"/>
              </w:rPr>
              <w:t>114 300 + 27% of taxable income above 660 000</w:t>
            </w:r>
          </w:p>
        </w:tc>
      </w:tr>
      <w:tr w:rsidR="00815256" w:rsidRPr="00815256" w:rsidTr="00243A43">
        <w:trPr>
          <w:trHeight w:val="102"/>
        </w:trPr>
        <w:tc>
          <w:tcPr>
            <w:tcW w:w="2165" w:type="dxa"/>
            <w:tcBorders>
              <w:top w:val="nil"/>
              <w:left w:val="single" w:sz="8" w:space="0" w:color="auto"/>
              <w:bottom w:val="single" w:sz="4" w:space="0" w:color="auto"/>
              <w:right w:val="single" w:sz="4" w:space="0" w:color="auto"/>
            </w:tcBorders>
            <w:shd w:val="clear" w:color="auto" w:fill="auto"/>
            <w:noWrap/>
            <w:vAlign w:val="bottom"/>
          </w:tcPr>
          <w:p w:rsidR="00372EE5" w:rsidRPr="00815256" w:rsidRDefault="00372EE5" w:rsidP="00D85D3F">
            <w:pPr>
              <w:spacing w:line="259" w:lineRule="auto"/>
              <w:jc w:val="both"/>
              <w:rPr>
                <w:rFonts w:ascii="Arial" w:hAnsi="Arial" w:cs="Arial"/>
                <w:sz w:val="20"/>
                <w:szCs w:val="20"/>
              </w:rPr>
            </w:pPr>
            <w:r w:rsidRPr="00815256">
              <w:rPr>
                <w:rFonts w:ascii="Arial" w:hAnsi="Arial" w:cs="Arial"/>
                <w:sz w:val="20"/>
                <w:szCs w:val="20"/>
              </w:rPr>
              <w:t>990 001 and above</w:t>
            </w:r>
          </w:p>
        </w:tc>
        <w:tc>
          <w:tcPr>
            <w:tcW w:w="5245" w:type="dxa"/>
            <w:tcBorders>
              <w:top w:val="nil"/>
              <w:left w:val="nil"/>
              <w:bottom w:val="single" w:sz="4" w:space="0" w:color="auto"/>
              <w:right w:val="single" w:sz="8" w:space="0" w:color="auto"/>
            </w:tcBorders>
            <w:shd w:val="clear" w:color="auto" w:fill="auto"/>
            <w:noWrap/>
            <w:vAlign w:val="bottom"/>
          </w:tcPr>
          <w:p w:rsidR="00372EE5" w:rsidRPr="00815256" w:rsidRDefault="00372EE5" w:rsidP="00D85D3F">
            <w:pPr>
              <w:spacing w:line="259" w:lineRule="auto"/>
              <w:jc w:val="both"/>
              <w:rPr>
                <w:rFonts w:ascii="Arial" w:hAnsi="Arial" w:cs="Arial"/>
                <w:sz w:val="20"/>
                <w:szCs w:val="20"/>
              </w:rPr>
            </w:pPr>
            <w:r w:rsidRPr="00815256">
              <w:rPr>
                <w:rFonts w:ascii="Arial" w:hAnsi="Arial" w:cs="Arial"/>
                <w:sz w:val="20"/>
                <w:szCs w:val="20"/>
              </w:rPr>
              <w:t>203 400 + 36% of taxable income above 990 000</w:t>
            </w:r>
          </w:p>
        </w:tc>
      </w:tr>
    </w:tbl>
    <w:p w:rsidR="00372EE5" w:rsidRPr="00815256" w:rsidRDefault="00372EE5" w:rsidP="00D85D3F">
      <w:pPr>
        <w:autoSpaceDE w:val="0"/>
        <w:autoSpaceDN w:val="0"/>
        <w:adjustRightInd w:val="0"/>
        <w:spacing w:line="259" w:lineRule="auto"/>
        <w:jc w:val="both"/>
        <w:rPr>
          <w:rFonts w:ascii="Arial" w:hAnsi="Arial" w:cs="Arial"/>
          <w:sz w:val="22"/>
          <w:szCs w:val="22"/>
        </w:rPr>
      </w:pPr>
    </w:p>
    <w:p w:rsidR="00372EE5" w:rsidRPr="00815256" w:rsidRDefault="00372EE5" w:rsidP="00D85D3F">
      <w:pPr>
        <w:autoSpaceDE w:val="0"/>
        <w:autoSpaceDN w:val="0"/>
        <w:adjustRightInd w:val="0"/>
        <w:spacing w:after="240" w:line="259" w:lineRule="auto"/>
        <w:jc w:val="both"/>
        <w:rPr>
          <w:rFonts w:ascii="Arial" w:hAnsi="Arial" w:cs="Arial"/>
          <w:sz w:val="22"/>
          <w:szCs w:val="22"/>
        </w:rPr>
      </w:pPr>
      <w:r w:rsidRPr="00815256">
        <w:rPr>
          <w:rFonts w:ascii="Arial" w:hAnsi="Arial" w:cs="Arial"/>
          <w:sz w:val="22"/>
          <w:szCs w:val="22"/>
        </w:rPr>
        <w:t>Retirement fund lump sum withdrawal benefits consist of lump sums from a pension, pension preservation, provident, provident preservation or retirement annuity fund on withdrawal (including assignment in terms of a divorce order).</w:t>
      </w:r>
    </w:p>
    <w:p w:rsidR="00372EE5" w:rsidRPr="00815256" w:rsidRDefault="00372EE5" w:rsidP="00D85D3F">
      <w:pPr>
        <w:autoSpaceDE w:val="0"/>
        <w:autoSpaceDN w:val="0"/>
        <w:adjustRightInd w:val="0"/>
        <w:spacing w:after="240" w:line="259" w:lineRule="auto"/>
        <w:jc w:val="both"/>
        <w:rPr>
          <w:rFonts w:ascii="Arial" w:hAnsi="Arial" w:cs="Arial"/>
          <w:sz w:val="22"/>
          <w:szCs w:val="22"/>
        </w:rPr>
      </w:pPr>
      <w:r w:rsidRPr="00815256">
        <w:rPr>
          <w:rFonts w:ascii="Arial" w:hAnsi="Arial" w:cs="Arial"/>
          <w:sz w:val="22"/>
          <w:szCs w:val="22"/>
        </w:rPr>
        <w:lastRenderedPageBreak/>
        <w:t>Tax on a specific retirement fund lump sum withdrawal benefit (lump sum X) is equal to –</w:t>
      </w:r>
    </w:p>
    <w:p w:rsidR="00372EE5" w:rsidRPr="00815256" w:rsidRDefault="00372EE5" w:rsidP="00D85D3F">
      <w:pPr>
        <w:numPr>
          <w:ilvl w:val="0"/>
          <w:numId w:val="3"/>
        </w:numPr>
        <w:autoSpaceDE w:val="0"/>
        <w:autoSpaceDN w:val="0"/>
        <w:adjustRightInd w:val="0"/>
        <w:spacing w:after="240" w:line="259" w:lineRule="auto"/>
        <w:ind w:left="357" w:hanging="357"/>
        <w:jc w:val="both"/>
        <w:rPr>
          <w:rFonts w:ascii="Arial" w:hAnsi="Arial" w:cs="Arial"/>
          <w:sz w:val="22"/>
          <w:szCs w:val="22"/>
        </w:rPr>
      </w:pPr>
      <w:r w:rsidRPr="00815256">
        <w:rPr>
          <w:rFonts w:ascii="Arial" w:hAnsi="Arial" w:cs="Arial"/>
          <w:sz w:val="22"/>
          <w:szCs w:val="22"/>
        </w:rPr>
        <w:t>the tax determined by the application of the tax table to the aggregate of lump sum X plus all other retirement fund lump sum withdrawal benefits accruing from March 2009, all retirement fund lump sum benefits accruing from October 2007 and all severance benefits accruing from March 2011; less</w:t>
      </w:r>
    </w:p>
    <w:p w:rsidR="00372EE5" w:rsidRPr="00815256" w:rsidRDefault="00372EE5" w:rsidP="00D85D3F">
      <w:pPr>
        <w:numPr>
          <w:ilvl w:val="0"/>
          <w:numId w:val="3"/>
        </w:numPr>
        <w:autoSpaceDE w:val="0"/>
        <w:autoSpaceDN w:val="0"/>
        <w:adjustRightInd w:val="0"/>
        <w:spacing w:after="240" w:line="259" w:lineRule="auto"/>
        <w:jc w:val="both"/>
        <w:rPr>
          <w:rFonts w:ascii="Arial" w:hAnsi="Arial" w:cs="Arial"/>
          <w:sz w:val="22"/>
          <w:szCs w:val="22"/>
        </w:rPr>
      </w:pPr>
      <w:r w:rsidRPr="00815256">
        <w:rPr>
          <w:rFonts w:ascii="Arial" w:hAnsi="Arial" w:cs="Arial"/>
          <w:sz w:val="22"/>
          <w:szCs w:val="22"/>
        </w:rPr>
        <w:t>the tax determined by the application of the tax table to the aggregate of all retirement fund lump sum withdrawal benefits accruing before lump sum X from March 2009, all retirement fund lump sum benefits accruing from October 2007 and all severance benefits accruing from March 2011.</w:t>
      </w:r>
    </w:p>
    <w:p w:rsidR="00372EE5" w:rsidRPr="00815256" w:rsidRDefault="00372EE5" w:rsidP="00D85D3F">
      <w:pPr>
        <w:spacing w:after="240"/>
        <w:jc w:val="both"/>
        <w:rPr>
          <w:rFonts w:ascii="Arial" w:hAnsi="Arial" w:cs="Arial"/>
          <w:b/>
          <w:i/>
          <w:sz w:val="22"/>
          <w:szCs w:val="22"/>
        </w:rPr>
      </w:pPr>
      <w:r w:rsidRPr="00815256">
        <w:rPr>
          <w:rFonts w:ascii="Arial" w:hAnsi="Arial" w:cs="Arial"/>
          <w:b/>
          <w:i/>
          <w:sz w:val="22"/>
          <w:szCs w:val="22"/>
        </w:rPr>
        <w:t>Retirement fund lump sum benefits</w:t>
      </w:r>
      <w:r w:rsidR="00CB1C7A">
        <w:rPr>
          <w:rFonts w:ascii="Arial" w:hAnsi="Arial" w:cs="Arial"/>
          <w:b/>
          <w:i/>
          <w:sz w:val="22"/>
          <w:szCs w:val="22"/>
        </w:rPr>
        <w:t xml:space="preserve"> or severance benefits</w:t>
      </w:r>
    </w:p>
    <w:tbl>
      <w:tblPr>
        <w:tblW w:w="7410" w:type="dxa"/>
        <w:tblInd w:w="93" w:type="dxa"/>
        <w:tblLook w:val="04A0" w:firstRow="1" w:lastRow="0" w:firstColumn="1" w:lastColumn="0" w:noHBand="0" w:noVBand="1"/>
      </w:tblPr>
      <w:tblGrid>
        <w:gridCol w:w="2165"/>
        <w:gridCol w:w="5245"/>
      </w:tblGrid>
      <w:tr w:rsidR="00815256" w:rsidRPr="00815256" w:rsidTr="00243A43">
        <w:trPr>
          <w:trHeight w:val="330"/>
        </w:trPr>
        <w:tc>
          <w:tcPr>
            <w:tcW w:w="2165" w:type="dxa"/>
            <w:tcBorders>
              <w:top w:val="single" w:sz="8" w:space="0" w:color="auto"/>
              <w:left w:val="single" w:sz="8" w:space="0" w:color="auto"/>
              <w:bottom w:val="nil"/>
              <w:right w:val="single" w:sz="4" w:space="0" w:color="auto"/>
            </w:tcBorders>
            <w:shd w:val="clear" w:color="auto" w:fill="B6DDE8" w:themeFill="accent5" w:themeFillTint="66"/>
            <w:noWrap/>
            <w:vAlign w:val="bottom"/>
            <w:hideMark/>
          </w:tcPr>
          <w:p w:rsidR="00372EE5" w:rsidRPr="00815256" w:rsidRDefault="00372EE5" w:rsidP="00D85D3F">
            <w:pPr>
              <w:spacing w:line="259" w:lineRule="auto"/>
              <w:jc w:val="both"/>
              <w:rPr>
                <w:rFonts w:ascii="Arial" w:hAnsi="Arial" w:cs="Arial"/>
                <w:b/>
                <w:bCs/>
                <w:sz w:val="20"/>
                <w:szCs w:val="20"/>
              </w:rPr>
            </w:pPr>
            <w:r w:rsidRPr="00815256">
              <w:rPr>
                <w:rFonts w:ascii="Arial" w:hAnsi="Arial" w:cs="Arial"/>
                <w:b/>
                <w:bCs/>
                <w:sz w:val="20"/>
                <w:szCs w:val="20"/>
              </w:rPr>
              <w:t xml:space="preserve">Taxable income </w:t>
            </w:r>
          </w:p>
        </w:tc>
        <w:tc>
          <w:tcPr>
            <w:tcW w:w="5245" w:type="dxa"/>
            <w:tcBorders>
              <w:top w:val="single" w:sz="8" w:space="0" w:color="auto"/>
              <w:left w:val="nil"/>
              <w:bottom w:val="nil"/>
              <w:right w:val="single" w:sz="8" w:space="0" w:color="auto"/>
            </w:tcBorders>
            <w:shd w:val="clear" w:color="auto" w:fill="B6DDE8" w:themeFill="accent5" w:themeFillTint="66"/>
            <w:noWrap/>
            <w:vAlign w:val="bottom"/>
            <w:hideMark/>
          </w:tcPr>
          <w:p w:rsidR="00372EE5" w:rsidRPr="00815256" w:rsidRDefault="00372EE5" w:rsidP="00D85D3F">
            <w:pPr>
              <w:spacing w:line="259" w:lineRule="auto"/>
              <w:jc w:val="both"/>
              <w:rPr>
                <w:rFonts w:ascii="Arial" w:hAnsi="Arial" w:cs="Arial"/>
                <w:b/>
                <w:bCs/>
                <w:sz w:val="20"/>
                <w:szCs w:val="20"/>
              </w:rPr>
            </w:pPr>
            <w:r w:rsidRPr="00815256">
              <w:rPr>
                <w:rFonts w:ascii="Arial" w:hAnsi="Arial" w:cs="Arial"/>
                <w:b/>
                <w:bCs/>
                <w:sz w:val="20"/>
                <w:szCs w:val="20"/>
              </w:rPr>
              <w:t xml:space="preserve">Rate of tax </w:t>
            </w:r>
          </w:p>
        </w:tc>
      </w:tr>
      <w:tr w:rsidR="00815256" w:rsidRPr="00815256" w:rsidTr="00243A43">
        <w:trPr>
          <w:trHeight w:val="300"/>
        </w:trPr>
        <w:tc>
          <w:tcPr>
            <w:tcW w:w="216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72EE5" w:rsidRPr="00815256" w:rsidRDefault="00372EE5" w:rsidP="00D85D3F">
            <w:pPr>
              <w:spacing w:line="259" w:lineRule="auto"/>
              <w:jc w:val="both"/>
              <w:rPr>
                <w:rFonts w:ascii="Arial" w:hAnsi="Arial" w:cs="Arial"/>
                <w:b/>
                <w:sz w:val="20"/>
                <w:szCs w:val="20"/>
              </w:rPr>
            </w:pPr>
            <w:r w:rsidRPr="00815256">
              <w:rPr>
                <w:rFonts w:ascii="Arial" w:hAnsi="Arial" w:cs="Arial"/>
                <w:b/>
                <w:sz w:val="20"/>
                <w:szCs w:val="20"/>
              </w:rPr>
              <w:t>R</w:t>
            </w:r>
          </w:p>
        </w:tc>
        <w:tc>
          <w:tcPr>
            <w:tcW w:w="5245" w:type="dxa"/>
            <w:tcBorders>
              <w:top w:val="single" w:sz="8" w:space="0" w:color="auto"/>
              <w:left w:val="nil"/>
              <w:bottom w:val="single" w:sz="4" w:space="0" w:color="auto"/>
              <w:right w:val="single" w:sz="8" w:space="0" w:color="auto"/>
            </w:tcBorders>
            <w:shd w:val="clear" w:color="auto" w:fill="auto"/>
            <w:noWrap/>
            <w:vAlign w:val="bottom"/>
            <w:hideMark/>
          </w:tcPr>
          <w:p w:rsidR="00372EE5" w:rsidRPr="00815256" w:rsidRDefault="00372EE5" w:rsidP="00D85D3F">
            <w:pPr>
              <w:spacing w:line="259" w:lineRule="auto"/>
              <w:jc w:val="both"/>
              <w:rPr>
                <w:rFonts w:ascii="Arial" w:hAnsi="Arial" w:cs="Arial"/>
                <w:b/>
                <w:sz w:val="20"/>
                <w:szCs w:val="20"/>
              </w:rPr>
            </w:pPr>
            <w:r w:rsidRPr="00815256">
              <w:rPr>
                <w:rFonts w:ascii="Arial" w:hAnsi="Arial" w:cs="Arial"/>
                <w:b/>
                <w:sz w:val="20"/>
                <w:szCs w:val="20"/>
              </w:rPr>
              <w:t>R</w:t>
            </w:r>
          </w:p>
        </w:tc>
      </w:tr>
      <w:tr w:rsidR="00815256" w:rsidRPr="00815256" w:rsidTr="00243A43">
        <w:trPr>
          <w:trHeight w:val="300"/>
        </w:trPr>
        <w:tc>
          <w:tcPr>
            <w:tcW w:w="2165" w:type="dxa"/>
            <w:tcBorders>
              <w:top w:val="nil"/>
              <w:left w:val="single" w:sz="8" w:space="0" w:color="auto"/>
              <w:bottom w:val="single" w:sz="4" w:space="0" w:color="auto"/>
              <w:right w:val="single" w:sz="4" w:space="0" w:color="auto"/>
            </w:tcBorders>
            <w:shd w:val="clear" w:color="auto" w:fill="auto"/>
            <w:noWrap/>
            <w:vAlign w:val="bottom"/>
            <w:hideMark/>
          </w:tcPr>
          <w:p w:rsidR="00372EE5" w:rsidRPr="00815256" w:rsidRDefault="00372EE5" w:rsidP="00D85D3F">
            <w:pPr>
              <w:spacing w:line="259" w:lineRule="auto"/>
              <w:jc w:val="both"/>
              <w:rPr>
                <w:rFonts w:ascii="Arial" w:hAnsi="Arial" w:cs="Arial"/>
                <w:sz w:val="20"/>
                <w:szCs w:val="20"/>
              </w:rPr>
            </w:pPr>
            <w:r w:rsidRPr="00815256">
              <w:rPr>
                <w:rFonts w:ascii="Arial" w:hAnsi="Arial" w:cs="Arial"/>
                <w:sz w:val="20"/>
                <w:szCs w:val="20"/>
              </w:rPr>
              <w:t>0 – 500 000</w:t>
            </w:r>
          </w:p>
        </w:tc>
        <w:tc>
          <w:tcPr>
            <w:tcW w:w="5245" w:type="dxa"/>
            <w:tcBorders>
              <w:top w:val="nil"/>
              <w:left w:val="nil"/>
              <w:bottom w:val="single" w:sz="4" w:space="0" w:color="auto"/>
              <w:right w:val="single" w:sz="8" w:space="0" w:color="auto"/>
            </w:tcBorders>
            <w:shd w:val="clear" w:color="auto" w:fill="auto"/>
            <w:noWrap/>
            <w:vAlign w:val="bottom"/>
            <w:hideMark/>
          </w:tcPr>
          <w:p w:rsidR="00372EE5" w:rsidRPr="00815256" w:rsidRDefault="00372EE5" w:rsidP="00D85D3F">
            <w:pPr>
              <w:spacing w:line="259" w:lineRule="auto"/>
              <w:jc w:val="both"/>
              <w:rPr>
                <w:rFonts w:ascii="Arial" w:hAnsi="Arial" w:cs="Arial"/>
                <w:sz w:val="20"/>
                <w:szCs w:val="20"/>
              </w:rPr>
            </w:pPr>
            <w:r w:rsidRPr="00815256">
              <w:rPr>
                <w:rFonts w:ascii="Arial" w:hAnsi="Arial" w:cs="Arial"/>
                <w:sz w:val="20"/>
                <w:szCs w:val="20"/>
              </w:rPr>
              <w:t>0% of taxable income</w:t>
            </w:r>
          </w:p>
        </w:tc>
      </w:tr>
      <w:tr w:rsidR="00815256" w:rsidRPr="00815256" w:rsidTr="00243A43">
        <w:trPr>
          <w:trHeight w:val="300"/>
        </w:trPr>
        <w:tc>
          <w:tcPr>
            <w:tcW w:w="2165" w:type="dxa"/>
            <w:tcBorders>
              <w:top w:val="nil"/>
              <w:left w:val="single" w:sz="8" w:space="0" w:color="auto"/>
              <w:bottom w:val="single" w:sz="4" w:space="0" w:color="auto"/>
              <w:right w:val="single" w:sz="4" w:space="0" w:color="auto"/>
            </w:tcBorders>
            <w:shd w:val="clear" w:color="auto" w:fill="auto"/>
            <w:noWrap/>
            <w:vAlign w:val="bottom"/>
            <w:hideMark/>
          </w:tcPr>
          <w:p w:rsidR="00372EE5" w:rsidRPr="00815256" w:rsidRDefault="00372EE5" w:rsidP="00D85D3F">
            <w:pPr>
              <w:spacing w:line="259" w:lineRule="auto"/>
              <w:jc w:val="both"/>
              <w:rPr>
                <w:rFonts w:ascii="Arial" w:hAnsi="Arial" w:cs="Arial"/>
                <w:sz w:val="20"/>
                <w:szCs w:val="20"/>
              </w:rPr>
            </w:pPr>
            <w:r w:rsidRPr="00815256">
              <w:rPr>
                <w:rFonts w:ascii="Arial" w:hAnsi="Arial" w:cs="Arial"/>
                <w:sz w:val="20"/>
                <w:szCs w:val="20"/>
              </w:rPr>
              <w:t>500 001 – 700 000</w:t>
            </w:r>
          </w:p>
        </w:tc>
        <w:tc>
          <w:tcPr>
            <w:tcW w:w="5245" w:type="dxa"/>
            <w:tcBorders>
              <w:top w:val="nil"/>
              <w:left w:val="nil"/>
              <w:bottom w:val="single" w:sz="4" w:space="0" w:color="auto"/>
              <w:right w:val="single" w:sz="8" w:space="0" w:color="auto"/>
            </w:tcBorders>
            <w:shd w:val="clear" w:color="auto" w:fill="auto"/>
            <w:noWrap/>
            <w:vAlign w:val="bottom"/>
            <w:hideMark/>
          </w:tcPr>
          <w:p w:rsidR="00372EE5" w:rsidRPr="00815256" w:rsidRDefault="00372EE5" w:rsidP="00D85D3F">
            <w:pPr>
              <w:spacing w:line="259" w:lineRule="auto"/>
              <w:jc w:val="both"/>
              <w:rPr>
                <w:rFonts w:ascii="Arial" w:hAnsi="Arial" w:cs="Arial"/>
                <w:sz w:val="20"/>
                <w:szCs w:val="20"/>
              </w:rPr>
            </w:pPr>
            <w:r w:rsidRPr="00815256">
              <w:rPr>
                <w:rFonts w:ascii="Arial" w:hAnsi="Arial" w:cs="Arial"/>
                <w:sz w:val="20"/>
                <w:szCs w:val="20"/>
              </w:rPr>
              <w:t>18% of taxable income above 500 000</w:t>
            </w:r>
          </w:p>
        </w:tc>
      </w:tr>
      <w:tr w:rsidR="00815256" w:rsidRPr="00815256" w:rsidTr="00243A43">
        <w:trPr>
          <w:trHeight w:val="300"/>
        </w:trPr>
        <w:tc>
          <w:tcPr>
            <w:tcW w:w="2165" w:type="dxa"/>
            <w:tcBorders>
              <w:top w:val="nil"/>
              <w:left w:val="single" w:sz="8" w:space="0" w:color="auto"/>
              <w:bottom w:val="single" w:sz="4" w:space="0" w:color="auto"/>
              <w:right w:val="single" w:sz="4" w:space="0" w:color="auto"/>
            </w:tcBorders>
            <w:shd w:val="clear" w:color="auto" w:fill="auto"/>
            <w:noWrap/>
            <w:vAlign w:val="bottom"/>
          </w:tcPr>
          <w:p w:rsidR="00372EE5" w:rsidRPr="00815256" w:rsidRDefault="00372EE5" w:rsidP="00D85D3F">
            <w:pPr>
              <w:spacing w:line="259" w:lineRule="auto"/>
              <w:jc w:val="both"/>
              <w:rPr>
                <w:rFonts w:ascii="Arial" w:hAnsi="Arial" w:cs="Arial"/>
                <w:sz w:val="20"/>
                <w:szCs w:val="20"/>
              </w:rPr>
            </w:pPr>
            <w:r w:rsidRPr="00815256">
              <w:rPr>
                <w:rFonts w:ascii="Arial" w:hAnsi="Arial" w:cs="Arial"/>
                <w:sz w:val="20"/>
                <w:szCs w:val="20"/>
              </w:rPr>
              <w:t>700 001 – 1 050 000</w:t>
            </w:r>
          </w:p>
        </w:tc>
        <w:tc>
          <w:tcPr>
            <w:tcW w:w="5245" w:type="dxa"/>
            <w:tcBorders>
              <w:top w:val="nil"/>
              <w:left w:val="nil"/>
              <w:bottom w:val="single" w:sz="4" w:space="0" w:color="auto"/>
              <w:right w:val="single" w:sz="8" w:space="0" w:color="auto"/>
            </w:tcBorders>
            <w:shd w:val="clear" w:color="auto" w:fill="auto"/>
            <w:noWrap/>
            <w:vAlign w:val="bottom"/>
          </w:tcPr>
          <w:p w:rsidR="00372EE5" w:rsidRPr="00815256" w:rsidRDefault="00372EE5" w:rsidP="00D85D3F">
            <w:pPr>
              <w:spacing w:line="259" w:lineRule="auto"/>
              <w:jc w:val="both"/>
              <w:rPr>
                <w:rFonts w:ascii="Arial" w:hAnsi="Arial" w:cs="Arial"/>
                <w:sz w:val="20"/>
                <w:szCs w:val="20"/>
              </w:rPr>
            </w:pPr>
            <w:r w:rsidRPr="00815256">
              <w:rPr>
                <w:rFonts w:ascii="Arial" w:hAnsi="Arial" w:cs="Arial"/>
                <w:sz w:val="20"/>
                <w:szCs w:val="20"/>
              </w:rPr>
              <w:t>36 000 + 27% of taxable income above 700 000</w:t>
            </w:r>
          </w:p>
        </w:tc>
      </w:tr>
      <w:tr w:rsidR="00815256" w:rsidRPr="00815256" w:rsidTr="00243A43">
        <w:trPr>
          <w:trHeight w:val="300"/>
        </w:trPr>
        <w:tc>
          <w:tcPr>
            <w:tcW w:w="2165" w:type="dxa"/>
            <w:tcBorders>
              <w:top w:val="nil"/>
              <w:left w:val="single" w:sz="8" w:space="0" w:color="auto"/>
              <w:bottom w:val="single" w:sz="4" w:space="0" w:color="auto"/>
              <w:right w:val="single" w:sz="4" w:space="0" w:color="auto"/>
            </w:tcBorders>
            <w:shd w:val="clear" w:color="auto" w:fill="auto"/>
            <w:noWrap/>
            <w:vAlign w:val="bottom"/>
          </w:tcPr>
          <w:p w:rsidR="00372EE5" w:rsidRPr="00815256" w:rsidRDefault="00372EE5" w:rsidP="00D85D3F">
            <w:pPr>
              <w:spacing w:line="259" w:lineRule="auto"/>
              <w:jc w:val="both"/>
              <w:rPr>
                <w:rFonts w:ascii="Arial" w:hAnsi="Arial" w:cs="Arial"/>
                <w:sz w:val="20"/>
                <w:szCs w:val="20"/>
              </w:rPr>
            </w:pPr>
            <w:r w:rsidRPr="00815256">
              <w:rPr>
                <w:rFonts w:ascii="Arial" w:hAnsi="Arial" w:cs="Arial"/>
                <w:sz w:val="20"/>
                <w:szCs w:val="20"/>
              </w:rPr>
              <w:t>1 050 001 and above</w:t>
            </w:r>
          </w:p>
        </w:tc>
        <w:tc>
          <w:tcPr>
            <w:tcW w:w="5245" w:type="dxa"/>
            <w:tcBorders>
              <w:top w:val="nil"/>
              <w:left w:val="nil"/>
              <w:bottom w:val="single" w:sz="4" w:space="0" w:color="auto"/>
              <w:right w:val="single" w:sz="8" w:space="0" w:color="auto"/>
            </w:tcBorders>
            <w:shd w:val="clear" w:color="auto" w:fill="auto"/>
            <w:noWrap/>
            <w:vAlign w:val="bottom"/>
          </w:tcPr>
          <w:p w:rsidR="00372EE5" w:rsidRPr="00815256" w:rsidRDefault="00372EE5" w:rsidP="00D85D3F">
            <w:pPr>
              <w:spacing w:line="259" w:lineRule="auto"/>
              <w:jc w:val="both"/>
              <w:rPr>
                <w:rFonts w:ascii="Arial" w:hAnsi="Arial" w:cs="Arial"/>
                <w:sz w:val="20"/>
                <w:szCs w:val="20"/>
              </w:rPr>
            </w:pPr>
            <w:r w:rsidRPr="00815256">
              <w:rPr>
                <w:rFonts w:ascii="Arial" w:hAnsi="Arial" w:cs="Arial"/>
                <w:sz w:val="20"/>
                <w:szCs w:val="20"/>
              </w:rPr>
              <w:t>130 500 + 36% of taxable income above 1 050 000</w:t>
            </w:r>
          </w:p>
        </w:tc>
      </w:tr>
    </w:tbl>
    <w:p w:rsidR="00372EE5" w:rsidRPr="00815256" w:rsidRDefault="00372EE5" w:rsidP="00D85D3F">
      <w:pPr>
        <w:autoSpaceDE w:val="0"/>
        <w:autoSpaceDN w:val="0"/>
        <w:adjustRightInd w:val="0"/>
        <w:spacing w:line="259" w:lineRule="auto"/>
        <w:jc w:val="both"/>
        <w:rPr>
          <w:rFonts w:ascii="Arial" w:hAnsi="Arial" w:cs="Arial"/>
          <w:sz w:val="22"/>
          <w:szCs w:val="22"/>
        </w:rPr>
      </w:pPr>
    </w:p>
    <w:p w:rsidR="00372EE5" w:rsidRPr="00815256" w:rsidRDefault="00372EE5" w:rsidP="00D85D3F">
      <w:pPr>
        <w:autoSpaceDE w:val="0"/>
        <w:autoSpaceDN w:val="0"/>
        <w:adjustRightInd w:val="0"/>
        <w:spacing w:after="240" w:line="259" w:lineRule="auto"/>
        <w:jc w:val="both"/>
        <w:rPr>
          <w:rFonts w:ascii="Arial" w:hAnsi="Arial" w:cs="Arial"/>
          <w:sz w:val="22"/>
          <w:szCs w:val="22"/>
        </w:rPr>
      </w:pPr>
      <w:r w:rsidRPr="00815256">
        <w:rPr>
          <w:rFonts w:ascii="Arial" w:hAnsi="Arial" w:cs="Arial"/>
          <w:sz w:val="22"/>
          <w:szCs w:val="22"/>
        </w:rPr>
        <w:t>Retirement fund lump sum benefits consist of lump sums from a pension, pension preservation, provident, provident preservation or retirement annuity fund on death, retirement or termination of employment due to attaining the age of 55 years, sickness, accident, injury, incapacity, redundancy or termination of the employer’s trade.</w:t>
      </w:r>
    </w:p>
    <w:p w:rsidR="00372EE5" w:rsidRPr="00815256" w:rsidRDefault="00372EE5" w:rsidP="00D85D3F">
      <w:pPr>
        <w:autoSpaceDE w:val="0"/>
        <w:autoSpaceDN w:val="0"/>
        <w:adjustRightInd w:val="0"/>
        <w:spacing w:after="240" w:line="259" w:lineRule="auto"/>
        <w:jc w:val="both"/>
        <w:rPr>
          <w:rFonts w:ascii="Arial" w:hAnsi="Arial" w:cs="Arial"/>
          <w:sz w:val="22"/>
          <w:szCs w:val="22"/>
        </w:rPr>
      </w:pPr>
      <w:r w:rsidRPr="00815256">
        <w:rPr>
          <w:rFonts w:ascii="Arial" w:hAnsi="Arial" w:cs="Arial"/>
          <w:sz w:val="22"/>
          <w:szCs w:val="22"/>
        </w:rPr>
        <w:t>Severance benefits consist of lump sums from or by arrangement with an employer due to relinquishment, termination, loss, repudiation, cancellation or variation of a person’s office or employment.</w:t>
      </w:r>
    </w:p>
    <w:p w:rsidR="00372EE5" w:rsidRPr="00815256" w:rsidRDefault="00372EE5" w:rsidP="00D85D3F">
      <w:pPr>
        <w:autoSpaceDE w:val="0"/>
        <w:autoSpaceDN w:val="0"/>
        <w:adjustRightInd w:val="0"/>
        <w:spacing w:after="240" w:line="259" w:lineRule="auto"/>
        <w:jc w:val="both"/>
        <w:rPr>
          <w:rFonts w:ascii="Arial" w:hAnsi="Arial" w:cs="Arial"/>
          <w:sz w:val="22"/>
          <w:szCs w:val="22"/>
        </w:rPr>
      </w:pPr>
      <w:r w:rsidRPr="00815256">
        <w:rPr>
          <w:rFonts w:ascii="Arial" w:hAnsi="Arial" w:cs="Arial"/>
          <w:sz w:val="22"/>
          <w:szCs w:val="22"/>
        </w:rPr>
        <w:t>Tax on a specific retirement fund lump sum benefit or a severance benefit (lump sum or severance benefit Y) is equal to –</w:t>
      </w:r>
    </w:p>
    <w:p w:rsidR="00372EE5" w:rsidRPr="00815256" w:rsidRDefault="00372EE5" w:rsidP="00D85D3F">
      <w:pPr>
        <w:numPr>
          <w:ilvl w:val="0"/>
          <w:numId w:val="4"/>
        </w:numPr>
        <w:autoSpaceDE w:val="0"/>
        <w:autoSpaceDN w:val="0"/>
        <w:adjustRightInd w:val="0"/>
        <w:spacing w:after="240" w:line="259" w:lineRule="auto"/>
        <w:ind w:hanging="357"/>
        <w:jc w:val="both"/>
        <w:rPr>
          <w:rFonts w:ascii="Arial" w:hAnsi="Arial" w:cs="Arial"/>
          <w:sz w:val="22"/>
          <w:szCs w:val="22"/>
        </w:rPr>
      </w:pPr>
      <w:r w:rsidRPr="00815256">
        <w:rPr>
          <w:rFonts w:ascii="Arial" w:hAnsi="Arial" w:cs="Arial"/>
          <w:sz w:val="22"/>
          <w:szCs w:val="22"/>
        </w:rPr>
        <w:t>the tax determined by the application of the tax table to the aggregate of amount Y, plus all other retirement fund lump sum benefits accruing from October 2007 and all retirement fund lump sum withdrawal benefits accruing from March 2009 and all other severance benefits accruing from March 2011; less</w:t>
      </w:r>
    </w:p>
    <w:p w:rsidR="00372EE5" w:rsidRPr="00815256" w:rsidRDefault="00372EE5" w:rsidP="00D85D3F">
      <w:pPr>
        <w:numPr>
          <w:ilvl w:val="0"/>
          <w:numId w:val="4"/>
        </w:numPr>
        <w:autoSpaceDE w:val="0"/>
        <w:autoSpaceDN w:val="0"/>
        <w:adjustRightInd w:val="0"/>
        <w:spacing w:after="240" w:line="259" w:lineRule="auto"/>
        <w:jc w:val="both"/>
        <w:rPr>
          <w:rFonts w:ascii="Arial" w:eastAsia="Calibri" w:hAnsi="Arial" w:cs="Arial"/>
          <w:sz w:val="22"/>
          <w:szCs w:val="22"/>
        </w:rPr>
      </w:pPr>
      <w:r w:rsidRPr="00815256">
        <w:rPr>
          <w:rFonts w:ascii="Arial" w:hAnsi="Arial" w:cs="Arial"/>
          <w:sz w:val="22"/>
          <w:szCs w:val="22"/>
        </w:rPr>
        <w:t>the tax determined by the application of the tax table to the aggregate of all retirement fund lump sum benefits accruing before lump sum Y from October 2007 and all retirement fund lump sum withdrawal benefits accruing from March 2009 and all severance benefits accruing before severance benefit Y from March 2011.</w:t>
      </w:r>
    </w:p>
    <w:p w:rsidR="00372EE5" w:rsidRPr="00815256" w:rsidRDefault="00372EE5" w:rsidP="00D85D3F">
      <w:pPr>
        <w:autoSpaceDE w:val="0"/>
        <w:autoSpaceDN w:val="0"/>
        <w:adjustRightInd w:val="0"/>
        <w:spacing w:after="240" w:line="259" w:lineRule="auto"/>
        <w:ind w:left="3"/>
        <w:jc w:val="both"/>
        <w:rPr>
          <w:rFonts w:ascii="Arial" w:hAnsi="Arial" w:cs="Arial"/>
          <w:b/>
          <w:i/>
          <w:sz w:val="22"/>
          <w:szCs w:val="22"/>
        </w:rPr>
      </w:pPr>
      <w:r w:rsidRPr="00815256">
        <w:rPr>
          <w:rFonts w:ascii="Arial" w:hAnsi="Arial" w:cs="Arial"/>
          <w:b/>
          <w:i/>
          <w:sz w:val="22"/>
          <w:szCs w:val="22"/>
        </w:rPr>
        <w:t>Dividends</w:t>
      </w:r>
    </w:p>
    <w:p w:rsidR="00372EE5" w:rsidRPr="00815256" w:rsidRDefault="00372EE5" w:rsidP="00D85D3F">
      <w:pPr>
        <w:autoSpaceDE w:val="0"/>
        <w:autoSpaceDN w:val="0"/>
        <w:adjustRightInd w:val="0"/>
        <w:spacing w:after="240" w:line="259" w:lineRule="auto"/>
        <w:jc w:val="both"/>
        <w:rPr>
          <w:rFonts w:ascii="Arial" w:hAnsi="Arial" w:cs="Arial"/>
          <w:sz w:val="22"/>
          <w:szCs w:val="22"/>
        </w:rPr>
      </w:pPr>
      <w:r w:rsidRPr="00815256">
        <w:rPr>
          <w:rFonts w:ascii="Arial" w:hAnsi="Arial" w:cs="Arial"/>
          <w:sz w:val="22"/>
          <w:szCs w:val="22"/>
        </w:rPr>
        <w:t>Effective from 22 February 2017, the dividend withholding tax rate increase</w:t>
      </w:r>
      <w:r w:rsidR="00191E0A" w:rsidRPr="00815256">
        <w:rPr>
          <w:rFonts w:ascii="Arial" w:hAnsi="Arial" w:cs="Arial"/>
          <w:sz w:val="22"/>
          <w:szCs w:val="22"/>
        </w:rPr>
        <w:t>d</w:t>
      </w:r>
      <w:r w:rsidRPr="00815256">
        <w:rPr>
          <w:rFonts w:ascii="Arial" w:hAnsi="Arial" w:cs="Arial"/>
          <w:sz w:val="22"/>
          <w:szCs w:val="22"/>
        </w:rPr>
        <w:t xml:space="preserve"> to 20% (previously 15%)</w:t>
      </w:r>
      <w:r w:rsidR="00191E0A" w:rsidRPr="00815256">
        <w:rPr>
          <w:rFonts w:ascii="Arial" w:hAnsi="Arial" w:cs="Arial"/>
          <w:sz w:val="22"/>
          <w:szCs w:val="22"/>
        </w:rPr>
        <w:t>, in respect of dividends paid (as defined) on or after 22 February 2017</w:t>
      </w:r>
      <w:r w:rsidRPr="00815256">
        <w:rPr>
          <w:rFonts w:ascii="Arial" w:hAnsi="Arial" w:cs="Arial"/>
          <w:sz w:val="22"/>
          <w:szCs w:val="22"/>
        </w:rPr>
        <w:t xml:space="preserve">. Government </w:t>
      </w:r>
      <w:r w:rsidRPr="00815256">
        <w:rPr>
          <w:rFonts w:ascii="Arial" w:hAnsi="Arial" w:cs="Arial"/>
          <w:sz w:val="22"/>
          <w:szCs w:val="22"/>
        </w:rPr>
        <w:lastRenderedPageBreak/>
        <w:t>increased the dividend withholding tax rate to reduce the difference between the top marginal personal income tax rate and the combined statutory tax rate.</w:t>
      </w:r>
    </w:p>
    <w:p w:rsidR="00191E0A" w:rsidRPr="00815256" w:rsidRDefault="00191E0A" w:rsidP="00D85D3F">
      <w:pPr>
        <w:pStyle w:val="Default"/>
        <w:spacing w:before="240"/>
        <w:jc w:val="both"/>
        <w:rPr>
          <w:rFonts w:ascii="Arial" w:hAnsi="Arial" w:cs="Arial"/>
          <w:color w:val="auto"/>
          <w:sz w:val="22"/>
          <w:szCs w:val="22"/>
          <w:lang w:val="en-US"/>
        </w:rPr>
      </w:pPr>
      <w:r w:rsidRPr="00815256">
        <w:rPr>
          <w:rFonts w:ascii="Arial" w:hAnsi="Arial" w:cs="Arial"/>
          <w:color w:val="auto"/>
          <w:sz w:val="22"/>
          <w:szCs w:val="22"/>
          <w:lang w:val="en-US"/>
        </w:rPr>
        <w:t>Dividends received by South African resident individuals from REITs (listed and regulated property owning companies) are subject to income tax and non-residents in receipt of those dividends are only subject to dividends tax.</w:t>
      </w:r>
    </w:p>
    <w:p w:rsidR="00372EE5" w:rsidRPr="00815256" w:rsidRDefault="00372EE5" w:rsidP="00D85D3F">
      <w:pPr>
        <w:spacing w:before="240" w:after="240"/>
        <w:jc w:val="both"/>
        <w:rPr>
          <w:rFonts w:ascii="Arial" w:hAnsi="Arial" w:cs="Arial"/>
          <w:b/>
          <w:i/>
          <w:sz w:val="22"/>
          <w:szCs w:val="22"/>
        </w:rPr>
      </w:pPr>
      <w:r w:rsidRPr="00815256">
        <w:rPr>
          <w:rFonts w:ascii="Arial" w:hAnsi="Arial" w:cs="Arial"/>
          <w:b/>
          <w:i/>
          <w:sz w:val="22"/>
          <w:szCs w:val="22"/>
        </w:rPr>
        <w:t>Foreign Dividends</w:t>
      </w:r>
    </w:p>
    <w:p w:rsidR="00372EE5" w:rsidRPr="00815256" w:rsidRDefault="00372EE5" w:rsidP="00D85D3F">
      <w:pPr>
        <w:autoSpaceDE w:val="0"/>
        <w:autoSpaceDN w:val="0"/>
        <w:adjustRightInd w:val="0"/>
        <w:spacing w:after="240" w:line="259" w:lineRule="auto"/>
        <w:jc w:val="both"/>
        <w:rPr>
          <w:rFonts w:ascii="Arial" w:hAnsi="Arial" w:cs="Arial"/>
          <w:sz w:val="22"/>
          <w:szCs w:val="22"/>
        </w:rPr>
      </w:pPr>
      <w:r w:rsidRPr="00815256">
        <w:rPr>
          <w:rFonts w:ascii="Arial" w:hAnsi="Arial" w:cs="Arial"/>
          <w:sz w:val="22"/>
          <w:szCs w:val="22"/>
        </w:rPr>
        <w:t>Most foreign dividends received by individuals from foreign companies (shareholding of less than 10% in the foreign company) are taxable a</w:t>
      </w:r>
      <w:r w:rsidR="00191E0A" w:rsidRPr="00815256">
        <w:rPr>
          <w:rFonts w:ascii="Arial" w:hAnsi="Arial" w:cs="Arial"/>
          <w:sz w:val="22"/>
          <w:szCs w:val="22"/>
        </w:rPr>
        <w:t>t a maximum effective rate of 20</w:t>
      </w:r>
      <w:r w:rsidRPr="00815256">
        <w:rPr>
          <w:rFonts w:ascii="Arial" w:hAnsi="Arial" w:cs="Arial"/>
          <w:sz w:val="22"/>
          <w:szCs w:val="22"/>
        </w:rPr>
        <w:t>%. No deductions are allowed for expenditure to produce foreign dividends.</w:t>
      </w:r>
    </w:p>
    <w:p w:rsidR="00372EE5" w:rsidRPr="00815256" w:rsidRDefault="00372EE5" w:rsidP="00D85D3F">
      <w:pPr>
        <w:spacing w:after="240"/>
        <w:jc w:val="both"/>
        <w:rPr>
          <w:rFonts w:ascii="Arial" w:hAnsi="Arial" w:cs="Arial"/>
          <w:i/>
          <w:sz w:val="22"/>
          <w:szCs w:val="22"/>
        </w:rPr>
      </w:pPr>
      <w:r w:rsidRPr="00815256">
        <w:rPr>
          <w:rFonts w:ascii="Arial" w:hAnsi="Arial" w:cs="Arial"/>
          <w:b/>
          <w:i/>
          <w:sz w:val="22"/>
          <w:szCs w:val="22"/>
        </w:rPr>
        <w:t>Withholding tax on immovable property sales</w:t>
      </w:r>
    </w:p>
    <w:p w:rsidR="00372EE5" w:rsidRPr="00815256" w:rsidRDefault="00191E0A" w:rsidP="00D85D3F">
      <w:pPr>
        <w:spacing w:after="240"/>
        <w:jc w:val="both"/>
        <w:rPr>
          <w:rFonts w:ascii="Arial" w:hAnsi="Arial" w:cs="Arial"/>
          <w:sz w:val="22"/>
          <w:szCs w:val="22"/>
        </w:rPr>
      </w:pPr>
      <w:r w:rsidRPr="00815256">
        <w:rPr>
          <w:rFonts w:ascii="Arial" w:hAnsi="Arial" w:cs="Arial"/>
          <w:sz w:val="22"/>
          <w:szCs w:val="22"/>
        </w:rPr>
        <w:t>The rate of</w:t>
      </w:r>
      <w:r w:rsidR="00372EE5" w:rsidRPr="00815256">
        <w:rPr>
          <w:rFonts w:ascii="Arial" w:hAnsi="Arial" w:cs="Arial"/>
          <w:sz w:val="22"/>
          <w:szCs w:val="22"/>
        </w:rPr>
        <w:t xml:space="preserve"> withholding tax</w:t>
      </w:r>
      <w:r w:rsidRPr="00815256">
        <w:rPr>
          <w:rFonts w:ascii="Arial" w:hAnsi="Arial" w:cs="Arial"/>
          <w:sz w:val="22"/>
          <w:szCs w:val="22"/>
        </w:rPr>
        <w:t xml:space="preserve"> payable on disposal of</w:t>
      </w:r>
      <w:r w:rsidR="00372EE5" w:rsidRPr="00815256">
        <w:rPr>
          <w:rFonts w:ascii="Arial" w:hAnsi="Arial" w:cs="Arial"/>
          <w:sz w:val="22"/>
          <w:szCs w:val="22"/>
        </w:rPr>
        <w:t xml:space="preserve"> immovable property by </w:t>
      </w:r>
      <w:r w:rsidR="00372EE5" w:rsidRPr="00815256">
        <w:rPr>
          <w:rFonts w:ascii="Arial" w:hAnsi="Arial" w:cs="Arial"/>
          <w:b/>
          <w:sz w:val="22"/>
          <w:szCs w:val="22"/>
        </w:rPr>
        <w:t>non-residents</w:t>
      </w:r>
      <w:r w:rsidR="00372EE5" w:rsidRPr="00815256">
        <w:rPr>
          <w:rFonts w:ascii="Arial" w:hAnsi="Arial" w:cs="Arial"/>
          <w:sz w:val="22"/>
          <w:szCs w:val="22"/>
        </w:rPr>
        <w:t xml:space="preserve"> </w:t>
      </w:r>
      <w:r w:rsidRPr="00815256">
        <w:rPr>
          <w:rFonts w:ascii="Arial" w:hAnsi="Arial" w:cs="Arial"/>
          <w:sz w:val="22"/>
          <w:szCs w:val="22"/>
        </w:rPr>
        <w:t>remains unchanged</w:t>
      </w:r>
      <w:r w:rsidR="00372EE5" w:rsidRPr="00815256">
        <w:rPr>
          <w:rFonts w:ascii="Arial" w:hAnsi="Arial" w:cs="Arial"/>
          <w:sz w:val="22"/>
          <w:szCs w:val="22"/>
        </w:rPr>
        <w:t>.</w:t>
      </w:r>
    </w:p>
    <w:p w:rsidR="00372EE5" w:rsidRPr="00815256" w:rsidRDefault="00191E0A" w:rsidP="00D85D3F">
      <w:pPr>
        <w:spacing w:after="240"/>
        <w:jc w:val="both"/>
        <w:rPr>
          <w:rFonts w:ascii="Arial" w:hAnsi="Arial" w:cs="Arial"/>
          <w:sz w:val="22"/>
          <w:szCs w:val="22"/>
        </w:rPr>
      </w:pPr>
      <w:r w:rsidRPr="00815256">
        <w:rPr>
          <w:rFonts w:ascii="Arial" w:hAnsi="Arial" w:cs="Arial"/>
          <w:sz w:val="22"/>
          <w:szCs w:val="22"/>
        </w:rPr>
        <w:t>The rate</w:t>
      </w:r>
      <w:r w:rsidR="00372EE5" w:rsidRPr="00815256">
        <w:rPr>
          <w:rFonts w:ascii="Arial" w:hAnsi="Arial" w:cs="Arial"/>
          <w:sz w:val="22"/>
          <w:szCs w:val="22"/>
        </w:rPr>
        <w:t xml:space="preserve"> for individuals </w:t>
      </w:r>
      <w:r w:rsidRPr="00815256">
        <w:rPr>
          <w:rFonts w:ascii="Arial" w:hAnsi="Arial" w:cs="Arial"/>
          <w:sz w:val="22"/>
          <w:szCs w:val="22"/>
        </w:rPr>
        <w:t>is</w:t>
      </w:r>
      <w:r w:rsidR="00372EE5" w:rsidRPr="00815256">
        <w:rPr>
          <w:rFonts w:ascii="Arial" w:hAnsi="Arial" w:cs="Arial"/>
          <w:sz w:val="22"/>
          <w:szCs w:val="22"/>
        </w:rPr>
        <w:t xml:space="preserve"> 7.5%. </w:t>
      </w:r>
      <w:r w:rsidRPr="00815256">
        <w:rPr>
          <w:rFonts w:ascii="Arial" w:hAnsi="Arial" w:cs="Arial"/>
          <w:sz w:val="22"/>
          <w:szCs w:val="22"/>
        </w:rPr>
        <w:t>Whilst the rate</w:t>
      </w:r>
      <w:r w:rsidR="00372EE5" w:rsidRPr="00815256">
        <w:rPr>
          <w:rFonts w:ascii="Arial" w:hAnsi="Arial" w:cs="Arial"/>
          <w:sz w:val="22"/>
          <w:szCs w:val="22"/>
        </w:rPr>
        <w:t xml:space="preserve"> for companies </w:t>
      </w:r>
      <w:r w:rsidRPr="00815256">
        <w:rPr>
          <w:rFonts w:ascii="Arial" w:hAnsi="Arial" w:cs="Arial"/>
          <w:sz w:val="22"/>
          <w:szCs w:val="22"/>
        </w:rPr>
        <w:t>is</w:t>
      </w:r>
      <w:r w:rsidR="00372EE5" w:rsidRPr="00815256">
        <w:rPr>
          <w:rFonts w:ascii="Arial" w:hAnsi="Arial" w:cs="Arial"/>
          <w:sz w:val="22"/>
          <w:szCs w:val="22"/>
        </w:rPr>
        <w:t xml:space="preserve"> 10% and </w:t>
      </w:r>
      <w:r w:rsidRPr="00815256">
        <w:rPr>
          <w:rFonts w:ascii="Arial" w:hAnsi="Arial" w:cs="Arial"/>
          <w:sz w:val="22"/>
          <w:szCs w:val="22"/>
        </w:rPr>
        <w:t xml:space="preserve">a rate of </w:t>
      </w:r>
      <w:r w:rsidR="00372EE5" w:rsidRPr="00815256">
        <w:rPr>
          <w:rFonts w:ascii="Arial" w:hAnsi="Arial" w:cs="Arial"/>
          <w:sz w:val="22"/>
          <w:szCs w:val="22"/>
        </w:rPr>
        <w:t>15%</w:t>
      </w:r>
      <w:r w:rsidRPr="00815256">
        <w:rPr>
          <w:rFonts w:ascii="Arial" w:hAnsi="Arial" w:cs="Arial"/>
          <w:sz w:val="22"/>
          <w:szCs w:val="22"/>
        </w:rPr>
        <w:t xml:space="preserve"> applies to</w:t>
      </w:r>
      <w:r w:rsidR="00372EE5" w:rsidRPr="00815256">
        <w:rPr>
          <w:rFonts w:ascii="Arial" w:hAnsi="Arial" w:cs="Arial"/>
          <w:sz w:val="22"/>
          <w:szCs w:val="22"/>
        </w:rPr>
        <w:t xml:space="preserve"> trusts.</w:t>
      </w:r>
    </w:p>
    <w:p w:rsidR="00372EE5" w:rsidRPr="00815256" w:rsidRDefault="00372EE5" w:rsidP="00D85D3F">
      <w:pPr>
        <w:spacing w:after="240"/>
        <w:jc w:val="both"/>
        <w:rPr>
          <w:rFonts w:ascii="Arial" w:hAnsi="Arial" w:cs="Arial"/>
          <w:b/>
          <w:i/>
          <w:sz w:val="22"/>
          <w:szCs w:val="22"/>
        </w:rPr>
      </w:pPr>
      <w:r w:rsidRPr="00815256">
        <w:rPr>
          <w:rFonts w:ascii="Arial" w:hAnsi="Arial" w:cs="Arial"/>
          <w:b/>
          <w:i/>
          <w:sz w:val="22"/>
          <w:szCs w:val="22"/>
        </w:rPr>
        <w:t>Exemptions</w:t>
      </w:r>
    </w:p>
    <w:p w:rsidR="00372EE5" w:rsidRPr="00815256" w:rsidRDefault="00372EE5" w:rsidP="00D85D3F">
      <w:pPr>
        <w:autoSpaceDE w:val="0"/>
        <w:autoSpaceDN w:val="0"/>
        <w:adjustRightInd w:val="0"/>
        <w:spacing w:after="240" w:line="259" w:lineRule="auto"/>
        <w:jc w:val="both"/>
        <w:rPr>
          <w:rFonts w:ascii="Arial" w:eastAsia="Calibri" w:hAnsi="Arial" w:cs="Arial"/>
          <w:i/>
          <w:sz w:val="22"/>
          <w:szCs w:val="22"/>
        </w:rPr>
      </w:pPr>
      <w:r w:rsidRPr="00815256">
        <w:rPr>
          <w:rFonts w:ascii="Arial" w:eastAsia="Calibri" w:hAnsi="Arial" w:cs="Arial"/>
          <w:i/>
          <w:sz w:val="22"/>
          <w:szCs w:val="22"/>
        </w:rPr>
        <w:t xml:space="preserve">Interest </w:t>
      </w:r>
    </w:p>
    <w:p w:rsidR="00372EE5" w:rsidRPr="00815256" w:rsidRDefault="00372EE5" w:rsidP="00D85D3F">
      <w:pPr>
        <w:autoSpaceDE w:val="0"/>
        <w:autoSpaceDN w:val="0"/>
        <w:adjustRightInd w:val="0"/>
        <w:spacing w:after="240" w:line="259" w:lineRule="auto"/>
        <w:jc w:val="both"/>
        <w:rPr>
          <w:rFonts w:ascii="Arial" w:hAnsi="Arial" w:cs="Arial"/>
          <w:sz w:val="22"/>
          <w:szCs w:val="22"/>
        </w:rPr>
      </w:pPr>
      <w:r w:rsidRPr="00815256">
        <w:rPr>
          <w:rFonts w:ascii="Arial" w:hAnsi="Arial" w:cs="Arial"/>
          <w:sz w:val="22"/>
          <w:szCs w:val="22"/>
        </w:rPr>
        <w:t xml:space="preserve">Interest from a South African source earned by any natural person under 65 years of age, up to R23 800 per annum, and persons 65 and older, up to R34 500 per annum, is exempt from taxation. </w:t>
      </w:r>
    </w:p>
    <w:p w:rsidR="00372EE5" w:rsidRPr="00815256" w:rsidRDefault="00372EE5" w:rsidP="00D85D3F">
      <w:pPr>
        <w:autoSpaceDE w:val="0"/>
        <w:autoSpaceDN w:val="0"/>
        <w:adjustRightInd w:val="0"/>
        <w:spacing w:after="240" w:line="259" w:lineRule="auto"/>
        <w:jc w:val="both"/>
        <w:rPr>
          <w:rFonts w:ascii="Arial" w:hAnsi="Arial" w:cs="Arial"/>
          <w:sz w:val="22"/>
          <w:szCs w:val="22"/>
        </w:rPr>
      </w:pPr>
      <w:r w:rsidRPr="00815256">
        <w:rPr>
          <w:rFonts w:ascii="Arial" w:hAnsi="Arial" w:cs="Arial"/>
          <w:sz w:val="22"/>
          <w:szCs w:val="22"/>
        </w:rPr>
        <w:t>Interest is exempt where earned by non-residents who are physically absent from South Africa for at least 181 days during the 12 month period before the interest accrues or the debt from which the interest arises is not effectively connected to a fixed place of business in South Africa of that non-resident.</w:t>
      </w:r>
    </w:p>
    <w:p w:rsidR="00372EE5" w:rsidRPr="00815256" w:rsidRDefault="00372EE5" w:rsidP="00D85D3F">
      <w:pPr>
        <w:spacing w:after="240"/>
        <w:jc w:val="both"/>
        <w:rPr>
          <w:rFonts w:ascii="Arial" w:hAnsi="Arial" w:cs="Arial"/>
          <w:b/>
          <w:i/>
          <w:sz w:val="22"/>
          <w:szCs w:val="22"/>
        </w:rPr>
      </w:pPr>
      <w:r w:rsidRPr="00815256">
        <w:rPr>
          <w:rFonts w:ascii="Arial" w:hAnsi="Arial" w:cs="Arial"/>
          <w:b/>
          <w:i/>
          <w:sz w:val="22"/>
          <w:szCs w:val="22"/>
        </w:rPr>
        <w:t>Deductions</w:t>
      </w:r>
    </w:p>
    <w:p w:rsidR="00372EE5" w:rsidRPr="00815256" w:rsidRDefault="00372EE5" w:rsidP="00D85D3F">
      <w:pPr>
        <w:autoSpaceDE w:val="0"/>
        <w:autoSpaceDN w:val="0"/>
        <w:adjustRightInd w:val="0"/>
        <w:spacing w:after="240" w:line="259" w:lineRule="auto"/>
        <w:jc w:val="both"/>
        <w:rPr>
          <w:rFonts w:ascii="Arial" w:eastAsia="Calibri" w:hAnsi="Arial" w:cs="Arial"/>
          <w:i/>
          <w:sz w:val="22"/>
          <w:szCs w:val="22"/>
        </w:rPr>
      </w:pPr>
      <w:r w:rsidRPr="00815256">
        <w:rPr>
          <w:rFonts w:ascii="Arial" w:eastAsia="Calibri" w:hAnsi="Arial" w:cs="Arial"/>
          <w:i/>
          <w:sz w:val="22"/>
          <w:szCs w:val="22"/>
        </w:rPr>
        <w:t>Pension, provident and retirement annuity fund contributions</w:t>
      </w:r>
    </w:p>
    <w:p w:rsidR="009A61A2" w:rsidRDefault="009A61A2" w:rsidP="009A61A2">
      <w:pPr>
        <w:autoSpaceDE w:val="0"/>
        <w:autoSpaceDN w:val="0"/>
        <w:adjustRightInd w:val="0"/>
        <w:spacing w:before="240" w:after="240" w:line="259" w:lineRule="auto"/>
        <w:jc w:val="both"/>
        <w:rPr>
          <w:rFonts w:ascii="Arial" w:hAnsi="Arial" w:cs="Arial"/>
          <w:color w:val="000000"/>
          <w:sz w:val="22"/>
          <w:szCs w:val="22"/>
          <w:lang w:val="en-ZA"/>
        </w:rPr>
      </w:pPr>
      <w:r w:rsidRPr="009A61A2">
        <w:rPr>
          <w:rFonts w:ascii="Arial" w:hAnsi="Arial" w:cs="Arial"/>
          <w:color w:val="000000"/>
          <w:sz w:val="22"/>
          <w:szCs w:val="22"/>
          <w:lang w:val="en-ZA"/>
        </w:rPr>
        <w:t xml:space="preserve">Amounts contributed to pension, provident and retirement annuity funds during a year of assessment are deductible by members of those funds. Amounts contributed by employers and taxed as fringe benefits are treated as contributions by the individual employees. </w:t>
      </w:r>
    </w:p>
    <w:p w:rsidR="009A61A2" w:rsidRDefault="009A61A2" w:rsidP="009A61A2">
      <w:pPr>
        <w:autoSpaceDE w:val="0"/>
        <w:autoSpaceDN w:val="0"/>
        <w:adjustRightInd w:val="0"/>
        <w:spacing w:before="240" w:after="240" w:line="259" w:lineRule="auto"/>
        <w:jc w:val="both"/>
        <w:rPr>
          <w:rFonts w:ascii="Frutiger 45 Light" w:hAnsi="Frutiger 45 Light" w:cs="Frutiger 45 Light"/>
          <w:color w:val="000000"/>
          <w:sz w:val="30"/>
          <w:szCs w:val="30"/>
          <w:lang w:val="en-ZA"/>
        </w:rPr>
      </w:pPr>
      <w:r w:rsidRPr="009A61A2">
        <w:rPr>
          <w:rFonts w:ascii="Arial" w:hAnsi="Arial" w:cs="Arial"/>
          <w:color w:val="000000"/>
          <w:sz w:val="22"/>
          <w:szCs w:val="22"/>
          <w:lang w:val="en-ZA"/>
        </w:rPr>
        <w:t>The deduction is limited to 27.5% of the greater of remuneration for PAYE purposes or taxable income (both excluding retirement fund lump sums and severance benefits). The deduction is further limited to the lower of R350 000 or 27.5% of taxable income, before the inclusion of a taxable capital gain. Any contributions exceeding the limitations are carried forward to the next year of assessment, and are deemed to be contributed in that following year. The amou</w:t>
      </w:r>
      <w:r>
        <w:rPr>
          <w:rFonts w:ascii="Arial" w:hAnsi="Arial" w:cs="Arial"/>
          <w:color w:val="000000"/>
          <w:sz w:val="22"/>
          <w:szCs w:val="22"/>
          <w:lang w:val="en-ZA"/>
        </w:rPr>
        <w:t>nts carried forward are reduced b</w:t>
      </w:r>
      <w:r w:rsidRPr="009A61A2">
        <w:rPr>
          <w:rFonts w:ascii="Arial" w:hAnsi="Arial" w:cs="Arial"/>
          <w:color w:val="000000"/>
          <w:sz w:val="22"/>
          <w:szCs w:val="22"/>
          <w:lang w:val="en-ZA"/>
        </w:rPr>
        <w:t xml:space="preserve">y contributions set off against retirement fund lump sums and against </w:t>
      </w:r>
      <w:r>
        <w:rPr>
          <w:rFonts w:ascii="Arial" w:hAnsi="Arial" w:cs="Arial"/>
          <w:color w:val="000000"/>
          <w:sz w:val="22"/>
          <w:szCs w:val="22"/>
          <w:lang w:val="en-ZA"/>
        </w:rPr>
        <w:t>retirement annuities.</w:t>
      </w:r>
    </w:p>
    <w:p w:rsidR="00372EE5" w:rsidRPr="00815256" w:rsidRDefault="00372EE5" w:rsidP="009A61A2">
      <w:pPr>
        <w:autoSpaceDE w:val="0"/>
        <w:autoSpaceDN w:val="0"/>
        <w:adjustRightInd w:val="0"/>
        <w:spacing w:after="240" w:line="259" w:lineRule="auto"/>
        <w:jc w:val="both"/>
        <w:rPr>
          <w:rFonts w:ascii="Arial" w:eastAsia="Calibri" w:hAnsi="Arial" w:cs="Arial"/>
          <w:i/>
          <w:sz w:val="22"/>
          <w:szCs w:val="22"/>
        </w:rPr>
      </w:pPr>
      <w:r w:rsidRPr="00815256">
        <w:rPr>
          <w:rFonts w:ascii="Arial" w:eastAsia="Calibri" w:hAnsi="Arial" w:cs="Arial"/>
          <w:i/>
          <w:sz w:val="22"/>
          <w:szCs w:val="22"/>
        </w:rPr>
        <w:lastRenderedPageBreak/>
        <w:t>Donations</w:t>
      </w:r>
    </w:p>
    <w:p w:rsidR="00372EE5" w:rsidRDefault="00372EE5" w:rsidP="00D85D3F">
      <w:pPr>
        <w:autoSpaceDE w:val="0"/>
        <w:autoSpaceDN w:val="0"/>
        <w:adjustRightInd w:val="0"/>
        <w:spacing w:after="240" w:line="259" w:lineRule="auto"/>
        <w:jc w:val="both"/>
        <w:rPr>
          <w:rFonts w:ascii="Arial" w:hAnsi="Arial" w:cs="Arial"/>
          <w:sz w:val="22"/>
          <w:szCs w:val="22"/>
        </w:rPr>
      </w:pPr>
      <w:r w:rsidRPr="00815256">
        <w:rPr>
          <w:rFonts w:ascii="Arial" w:hAnsi="Arial" w:cs="Arial"/>
          <w:sz w:val="22"/>
          <w:szCs w:val="22"/>
        </w:rPr>
        <w:t>Deductions in respect of donations to certain public benefit organisations are limited to 10% of taxable income (excluding retirement fund lump sums and severance benefits). The amount of donations exceeding 10% of the taxable income is treated as a donation to qualifying public benefit organisations in the following tax year.</w:t>
      </w:r>
    </w:p>
    <w:p w:rsidR="009A61A2" w:rsidRPr="009A61A2" w:rsidRDefault="009A61A2" w:rsidP="009A61A2">
      <w:pPr>
        <w:autoSpaceDE w:val="0"/>
        <w:autoSpaceDN w:val="0"/>
        <w:adjustRightInd w:val="0"/>
        <w:spacing w:before="240" w:after="240" w:line="259" w:lineRule="auto"/>
        <w:jc w:val="both"/>
        <w:rPr>
          <w:rFonts w:ascii="Arial" w:hAnsi="Arial" w:cs="Arial"/>
          <w:color w:val="000000"/>
          <w:sz w:val="22"/>
          <w:szCs w:val="22"/>
          <w:lang w:val="en-ZA"/>
        </w:rPr>
      </w:pPr>
      <w:r w:rsidRPr="009A61A2">
        <w:rPr>
          <w:rFonts w:ascii="Arial" w:hAnsi="Arial" w:cs="Arial"/>
          <w:b/>
          <w:bCs/>
          <w:color w:val="000000"/>
          <w:sz w:val="22"/>
          <w:szCs w:val="22"/>
          <w:lang w:val="en-ZA"/>
        </w:rPr>
        <w:t>Medical and disability expenses</w:t>
      </w:r>
    </w:p>
    <w:p w:rsidR="009A61A2" w:rsidRPr="009A61A2" w:rsidRDefault="009A61A2" w:rsidP="009A61A2">
      <w:pPr>
        <w:autoSpaceDE w:val="0"/>
        <w:autoSpaceDN w:val="0"/>
        <w:adjustRightInd w:val="0"/>
        <w:spacing w:before="240" w:after="240" w:line="259" w:lineRule="auto"/>
        <w:jc w:val="both"/>
        <w:rPr>
          <w:rFonts w:ascii="Arial" w:hAnsi="Arial" w:cs="Arial"/>
          <w:color w:val="000000"/>
          <w:sz w:val="22"/>
          <w:szCs w:val="22"/>
          <w:lang w:val="en-ZA"/>
        </w:rPr>
      </w:pPr>
      <w:r w:rsidRPr="009A61A2">
        <w:rPr>
          <w:rFonts w:ascii="Arial" w:hAnsi="Arial" w:cs="Arial"/>
          <w:color w:val="000000"/>
          <w:sz w:val="22"/>
          <w:szCs w:val="22"/>
          <w:lang w:val="en-ZA"/>
        </w:rPr>
        <w:t>In determining tax payable, ind</w:t>
      </w:r>
      <w:r>
        <w:rPr>
          <w:rFonts w:ascii="Arial" w:hAnsi="Arial" w:cs="Arial"/>
          <w:color w:val="000000"/>
          <w:sz w:val="22"/>
          <w:szCs w:val="22"/>
          <w:lang w:val="en-ZA"/>
        </w:rPr>
        <w:t>ividuals are allowed to deduct:</w:t>
      </w:r>
    </w:p>
    <w:p w:rsidR="009A61A2" w:rsidRDefault="009A61A2" w:rsidP="009A61A2">
      <w:pPr>
        <w:pStyle w:val="ListParagraph"/>
        <w:numPr>
          <w:ilvl w:val="0"/>
          <w:numId w:val="18"/>
        </w:numPr>
        <w:autoSpaceDE w:val="0"/>
        <w:autoSpaceDN w:val="0"/>
        <w:adjustRightInd w:val="0"/>
        <w:spacing w:before="240" w:after="240" w:line="259" w:lineRule="auto"/>
        <w:jc w:val="both"/>
        <w:rPr>
          <w:rFonts w:ascii="Arial" w:hAnsi="Arial" w:cs="Arial"/>
          <w:color w:val="000000"/>
          <w:sz w:val="22"/>
          <w:szCs w:val="22"/>
        </w:rPr>
      </w:pPr>
      <w:r w:rsidRPr="009A61A2">
        <w:rPr>
          <w:rFonts w:ascii="Arial" w:hAnsi="Arial" w:cs="Arial"/>
          <w:color w:val="000000"/>
          <w:sz w:val="22"/>
          <w:szCs w:val="22"/>
        </w:rPr>
        <w:t>monthly contributions to medical schemes (a tax rebate referred to as a medical scheme fees tax credit) by the individual who paid the contributions up to R310 for each of the first two persons covered by those medical schemes, and R209 for each additional dependant; and</w:t>
      </w:r>
    </w:p>
    <w:p w:rsidR="009A61A2" w:rsidRDefault="009A61A2" w:rsidP="009A61A2">
      <w:pPr>
        <w:pStyle w:val="ListParagraph"/>
        <w:numPr>
          <w:ilvl w:val="0"/>
          <w:numId w:val="18"/>
        </w:numPr>
        <w:autoSpaceDE w:val="0"/>
        <w:autoSpaceDN w:val="0"/>
        <w:adjustRightInd w:val="0"/>
        <w:spacing w:before="240" w:after="240" w:line="259" w:lineRule="auto"/>
        <w:jc w:val="both"/>
        <w:rPr>
          <w:rFonts w:ascii="Arial" w:hAnsi="Arial" w:cs="Arial"/>
          <w:color w:val="000000"/>
          <w:sz w:val="22"/>
          <w:szCs w:val="22"/>
        </w:rPr>
      </w:pPr>
      <w:r>
        <w:rPr>
          <w:rFonts w:ascii="Arial" w:hAnsi="Arial" w:cs="Arial"/>
          <w:color w:val="000000"/>
          <w:sz w:val="22"/>
          <w:szCs w:val="22"/>
        </w:rPr>
        <w:t xml:space="preserve">in the case of </w:t>
      </w:r>
    </w:p>
    <w:p w:rsidR="009A61A2" w:rsidRDefault="009A61A2" w:rsidP="009A61A2">
      <w:pPr>
        <w:pStyle w:val="ListParagraph"/>
        <w:numPr>
          <w:ilvl w:val="1"/>
          <w:numId w:val="18"/>
        </w:numPr>
        <w:autoSpaceDE w:val="0"/>
        <w:autoSpaceDN w:val="0"/>
        <w:adjustRightInd w:val="0"/>
        <w:spacing w:before="240" w:after="240" w:line="259" w:lineRule="auto"/>
        <w:jc w:val="both"/>
        <w:rPr>
          <w:rFonts w:ascii="Arial" w:hAnsi="Arial" w:cs="Arial"/>
          <w:color w:val="000000"/>
          <w:sz w:val="22"/>
          <w:szCs w:val="22"/>
        </w:rPr>
      </w:pPr>
      <w:r w:rsidRPr="009A61A2">
        <w:rPr>
          <w:rFonts w:ascii="Arial" w:hAnsi="Arial" w:cs="Arial"/>
          <w:color w:val="000000"/>
          <w:sz w:val="22"/>
          <w:szCs w:val="22"/>
        </w:rPr>
        <w:t>an individual who is 65 and older, or if an individual, his or her spouse, or his or her child is a person with a disability, 33.3% of the sum of qualifying medical expenses paid and borne by the individual, and an amount by which medical scheme contributions paid by the individual exceed 3 times the medical scheme fees tax credits for the tax year; or</w:t>
      </w:r>
    </w:p>
    <w:p w:rsidR="009A61A2" w:rsidRPr="009A61A2" w:rsidRDefault="009A61A2" w:rsidP="009A61A2">
      <w:pPr>
        <w:pStyle w:val="ListParagraph"/>
        <w:numPr>
          <w:ilvl w:val="1"/>
          <w:numId w:val="18"/>
        </w:numPr>
        <w:autoSpaceDE w:val="0"/>
        <w:autoSpaceDN w:val="0"/>
        <w:adjustRightInd w:val="0"/>
        <w:spacing w:before="240" w:after="240" w:line="259" w:lineRule="auto"/>
        <w:jc w:val="both"/>
        <w:rPr>
          <w:rFonts w:ascii="Arial" w:hAnsi="Arial" w:cs="Arial"/>
          <w:color w:val="000000"/>
          <w:sz w:val="22"/>
          <w:szCs w:val="22"/>
        </w:rPr>
      </w:pPr>
      <w:r w:rsidRPr="009A61A2">
        <w:rPr>
          <w:rFonts w:ascii="Arial" w:hAnsi="Arial" w:cs="Arial"/>
          <w:color w:val="000000"/>
          <w:sz w:val="22"/>
          <w:szCs w:val="22"/>
        </w:rPr>
        <w:t>any other individual, 25% of an amount equal to the sum of qualifying medical expenses paid and borne by the individual and an amount by which medical scheme contributions paid by the individual exceed 4 times the medical scheme fees tax credits for the tax year, limited to the amount which exceeds 7.5% of taxable income (excluding retirement fund lump sums and severance benefits).</w:t>
      </w:r>
    </w:p>
    <w:p w:rsidR="00372EE5" w:rsidRPr="00815256" w:rsidRDefault="00372EE5" w:rsidP="00D85D3F">
      <w:pPr>
        <w:spacing w:after="240"/>
        <w:jc w:val="both"/>
        <w:rPr>
          <w:rFonts w:ascii="Arial" w:hAnsi="Arial" w:cs="Arial"/>
          <w:b/>
          <w:i/>
          <w:sz w:val="22"/>
          <w:szCs w:val="22"/>
        </w:rPr>
      </w:pPr>
      <w:r w:rsidRPr="00815256">
        <w:rPr>
          <w:rFonts w:ascii="Arial" w:hAnsi="Arial" w:cs="Arial"/>
          <w:b/>
          <w:i/>
          <w:sz w:val="22"/>
          <w:szCs w:val="22"/>
        </w:rPr>
        <w:t>Allowances</w:t>
      </w:r>
    </w:p>
    <w:p w:rsidR="00372EE5" w:rsidRPr="00815256" w:rsidRDefault="00372EE5" w:rsidP="00D85D3F">
      <w:pPr>
        <w:autoSpaceDE w:val="0"/>
        <w:autoSpaceDN w:val="0"/>
        <w:adjustRightInd w:val="0"/>
        <w:spacing w:after="240" w:line="259" w:lineRule="auto"/>
        <w:jc w:val="both"/>
        <w:rPr>
          <w:rFonts w:ascii="Arial" w:eastAsia="Calibri" w:hAnsi="Arial" w:cs="Arial"/>
          <w:i/>
          <w:sz w:val="22"/>
          <w:szCs w:val="22"/>
        </w:rPr>
      </w:pPr>
      <w:r w:rsidRPr="00815256">
        <w:rPr>
          <w:rFonts w:ascii="Arial" w:eastAsia="Calibri" w:hAnsi="Arial" w:cs="Arial"/>
          <w:i/>
          <w:sz w:val="22"/>
          <w:szCs w:val="22"/>
        </w:rPr>
        <w:t>Subsistence allowances and advances</w:t>
      </w:r>
    </w:p>
    <w:p w:rsidR="00372EE5" w:rsidRPr="00815256" w:rsidRDefault="00372EE5" w:rsidP="00D85D3F">
      <w:pPr>
        <w:autoSpaceDE w:val="0"/>
        <w:autoSpaceDN w:val="0"/>
        <w:adjustRightInd w:val="0"/>
        <w:spacing w:after="240" w:line="259" w:lineRule="auto"/>
        <w:jc w:val="both"/>
        <w:rPr>
          <w:rFonts w:ascii="Arial" w:hAnsi="Arial" w:cs="Arial"/>
          <w:sz w:val="22"/>
          <w:szCs w:val="22"/>
        </w:rPr>
      </w:pPr>
      <w:r w:rsidRPr="00815256">
        <w:rPr>
          <w:rFonts w:ascii="Arial" w:hAnsi="Arial" w:cs="Arial"/>
          <w:sz w:val="22"/>
          <w:szCs w:val="22"/>
        </w:rPr>
        <w:t>Where the recipient is obliged to spend at least one night away from his or her usual place of residence on business and the accommodation to which that allowance or advance relates is in the Republic of South Africa and the allowance or advance is granted to pay for—</w:t>
      </w:r>
    </w:p>
    <w:p w:rsidR="00372EE5" w:rsidRPr="00815256" w:rsidRDefault="00372EE5" w:rsidP="00D85D3F">
      <w:pPr>
        <w:numPr>
          <w:ilvl w:val="0"/>
          <w:numId w:val="5"/>
        </w:numPr>
        <w:autoSpaceDE w:val="0"/>
        <w:autoSpaceDN w:val="0"/>
        <w:adjustRightInd w:val="0"/>
        <w:spacing w:after="240" w:line="259" w:lineRule="auto"/>
        <w:jc w:val="both"/>
        <w:rPr>
          <w:rFonts w:ascii="Arial" w:hAnsi="Arial" w:cs="Arial"/>
          <w:sz w:val="22"/>
          <w:szCs w:val="22"/>
        </w:rPr>
      </w:pPr>
      <w:r w:rsidRPr="00815256">
        <w:rPr>
          <w:rFonts w:ascii="Arial" w:hAnsi="Arial" w:cs="Arial"/>
          <w:sz w:val="22"/>
          <w:szCs w:val="22"/>
        </w:rPr>
        <w:t>meals and incidental costs, an</w:t>
      </w:r>
      <w:r w:rsidR="009A61A2">
        <w:rPr>
          <w:rFonts w:ascii="Arial" w:hAnsi="Arial" w:cs="Arial"/>
          <w:sz w:val="22"/>
          <w:szCs w:val="22"/>
        </w:rPr>
        <w:t xml:space="preserve"> amount of R435</w:t>
      </w:r>
      <w:r w:rsidR="004A6390" w:rsidRPr="00815256">
        <w:rPr>
          <w:rFonts w:ascii="Arial" w:hAnsi="Arial" w:cs="Arial"/>
          <w:sz w:val="22"/>
          <w:szCs w:val="22"/>
        </w:rPr>
        <w:t xml:space="preserve"> (previously R</w:t>
      </w:r>
      <w:r w:rsidR="009A61A2" w:rsidRPr="00815256">
        <w:rPr>
          <w:rFonts w:ascii="Arial" w:hAnsi="Arial" w:cs="Arial"/>
          <w:sz w:val="22"/>
          <w:szCs w:val="22"/>
        </w:rPr>
        <w:t>416</w:t>
      </w:r>
      <w:r w:rsidRPr="00815256">
        <w:rPr>
          <w:rFonts w:ascii="Arial" w:hAnsi="Arial" w:cs="Arial"/>
          <w:sz w:val="22"/>
          <w:szCs w:val="22"/>
        </w:rPr>
        <w:t>) per day is deemed to have been expended;</w:t>
      </w:r>
    </w:p>
    <w:p w:rsidR="00372EE5" w:rsidRPr="00815256" w:rsidRDefault="00372EE5" w:rsidP="00D85D3F">
      <w:pPr>
        <w:numPr>
          <w:ilvl w:val="0"/>
          <w:numId w:val="5"/>
        </w:numPr>
        <w:autoSpaceDE w:val="0"/>
        <w:autoSpaceDN w:val="0"/>
        <w:adjustRightInd w:val="0"/>
        <w:spacing w:after="240" w:line="259" w:lineRule="auto"/>
        <w:jc w:val="both"/>
        <w:rPr>
          <w:rFonts w:ascii="Arial" w:hAnsi="Arial" w:cs="Arial"/>
          <w:sz w:val="22"/>
          <w:szCs w:val="22"/>
        </w:rPr>
      </w:pPr>
      <w:proofErr w:type="gramStart"/>
      <w:r w:rsidRPr="00815256">
        <w:rPr>
          <w:rFonts w:ascii="Arial" w:hAnsi="Arial" w:cs="Arial"/>
          <w:sz w:val="22"/>
          <w:szCs w:val="22"/>
        </w:rPr>
        <w:t>incidental</w:t>
      </w:r>
      <w:proofErr w:type="gramEnd"/>
      <w:r w:rsidRPr="00815256">
        <w:rPr>
          <w:rFonts w:ascii="Arial" w:hAnsi="Arial" w:cs="Arial"/>
          <w:sz w:val="22"/>
          <w:szCs w:val="22"/>
        </w:rPr>
        <w:t xml:space="preserve"> costs only, an amount of R1</w:t>
      </w:r>
      <w:r w:rsidR="009A61A2">
        <w:rPr>
          <w:rFonts w:ascii="Arial" w:hAnsi="Arial" w:cs="Arial"/>
          <w:sz w:val="22"/>
          <w:szCs w:val="22"/>
        </w:rPr>
        <w:t>34</w:t>
      </w:r>
      <w:r w:rsidRPr="00815256">
        <w:rPr>
          <w:rFonts w:ascii="Arial" w:hAnsi="Arial" w:cs="Arial"/>
          <w:sz w:val="22"/>
          <w:szCs w:val="22"/>
        </w:rPr>
        <w:t xml:space="preserve"> </w:t>
      </w:r>
      <w:r w:rsidR="004A6390" w:rsidRPr="00815256">
        <w:rPr>
          <w:rFonts w:ascii="Arial" w:hAnsi="Arial" w:cs="Arial"/>
          <w:sz w:val="22"/>
          <w:szCs w:val="22"/>
        </w:rPr>
        <w:t>(previously R1</w:t>
      </w:r>
      <w:r w:rsidR="009A61A2" w:rsidRPr="00815256">
        <w:rPr>
          <w:rFonts w:ascii="Arial" w:hAnsi="Arial" w:cs="Arial"/>
          <w:sz w:val="22"/>
          <w:szCs w:val="22"/>
        </w:rPr>
        <w:t>28</w:t>
      </w:r>
      <w:r w:rsidRPr="00815256">
        <w:rPr>
          <w:rFonts w:ascii="Arial" w:hAnsi="Arial" w:cs="Arial"/>
          <w:sz w:val="22"/>
          <w:szCs w:val="22"/>
        </w:rPr>
        <w:t>) for each day which falls within the period is deemed to have been expended.</w:t>
      </w:r>
    </w:p>
    <w:p w:rsidR="00372EE5" w:rsidRPr="00815256" w:rsidRDefault="00372EE5" w:rsidP="00D85D3F">
      <w:pPr>
        <w:autoSpaceDE w:val="0"/>
        <w:autoSpaceDN w:val="0"/>
        <w:adjustRightInd w:val="0"/>
        <w:spacing w:after="240" w:line="259" w:lineRule="auto"/>
        <w:jc w:val="both"/>
        <w:rPr>
          <w:rFonts w:ascii="Arial" w:eastAsia="Calibri" w:hAnsi="Arial" w:cs="Arial"/>
          <w:b/>
          <w:bCs/>
          <w:sz w:val="22"/>
          <w:szCs w:val="22"/>
        </w:rPr>
      </w:pPr>
      <w:r w:rsidRPr="00815256">
        <w:rPr>
          <w:rFonts w:ascii="Arial" w:hAnsi="Arial" w:cs="Arial"/>
          <w:sz w:val="22"/>
          <w:szCs w:val="22"/>
        </w:rPr>
        <w:t>Where the accommodation to which that allowance or advance relates is outside the Republic of South Africa, a specific amount per country is deemed to have been expended. Details of these amounts are published on the SARS website under Legal Counsel / Secondary Legisla</w:t>
      </w:r>
      <w:r w:rsidR="009A61A2">
        <w:rPr>
          <w:rFonts w:ascii="Arial" w:hAnsi="Arial" w:cs="Arial"/>
          <w:sz w:val="22"/>
          <w:szCs w:val="22"/>
        </w:rPr>
        <w:t>tion / Income Tax Notices / 2019</w:t>
      </w:r>
      <w:r w:rsidRPr="00815256">
        <w:rPr>
          <w:rFonts w:ascii="Arial" w:hAnsi="Arial" w:cs="Arial"/>
          <w:sz w:val="22"/>
          <w:szCs w:val="22"/>
        </w:rPr>
        <w:t>.</w:t>
      </w:r>
    </w:p>
    <w:p w:rsidR="00372EE5" w:rsidRPr="00815256" w:rsidRDefault="00372EE5" w:rsidP="00D85D3F">
      <w:pPr>
        <w:autoSpaceDE w:val="0"/>
        <w:autoSpaceDN w:val="0"/>
        <w:adjustRightInd w:val="0"/>
        <w:spacing w:after="240" w:line="259" w:lineRule="auto"/>
        <w:jc w:val="both"/>
        <w:rPr>
          <w:rFonts w:ascii="Arial" w:eastAsia="Calibri" w:hAnsi="Arial" w:cs="Arial"/>
          <w:i/>
          <w:sz w:val="22"/>
          <w:szCs w:val="22"/>
        </w:rPr>
      </w:pPr>
      <w:r w:rsidRPr="00815256">
        <w:rPr>
          <w:rFonts w:ascii="Arial" w:eastAsia="Calibri" w:hAnsi="Arial" w:cs="Arial"/>
          <w:i/>
          <w:sz w:val="22"/>
          <w:szCs w:val="22"/>
        </w:rPr>
        <w:t>Travelling allowance</w:t>
      </w:r>
    </w:p>
    <w:p w:rsidR="00372EE5" w:rsidRPr="00815256" w:rsidRDefault="00372EE5" w:rsidP="00D85D3F">
      <w:pPr>
        <w:autoSpaceDE w:val="0"/>
        <w:autoSpaceDN w:val="0"/>
        <w:adjustRightInd w:val="0"/>
        <w:spacing w:after="240" w:line="259" w:lineRule="auto"/>
        <w:jc w:val="both"/>
        <w:rPr>
          <w:rFonts w:ascii="Arial" w:eastAsia="Calibri" w:hAnsi="Arial" w:cs="Arial"/>
          <w:sz w:val="22"/>
          <w:szCs w:val="22"/>
        </w:rPr>
      </w:pPr>
      <w:r w:rsidRPr="00815256">
        <w:rPr>
          <w:rFonts w:ascii="Arial" w:eastAsia="Calibri" w:hAnsi="Arial" w:cs="Arial"/>
          <w:sz w:val="22"/>
          <w:szCs w:val="22"/>
        </w:rPr>
        <w:t>Rates per kilometer which may be used in determining the allowable deduction for business travel, where no records of actual costs are kept are determined by using the following table.</w:t>
      </w:r>
    </w:p>
    <w:tbl>
      <w:tblPr>
        <w:tblW w:w="7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588"/>
        <w:gridCol w:w="1701"/>
        <w:gridCol w:w="1843"/>
      </w:tblGrid>
      <w:tr w:rsidR="00815256" w:rsidRPr="00815256" w:rsidTr="00243A43">
        <w:tc>
          <w:tcPr>
            <w:tcW w:w="2268" w:type="dxa"/>
            <w:shd w:val="clear" w:color="auto" w:fill="B6DDE8" w:themeFill="accent5" w:themeFillTint="66"/>
            <w:vAlign w:val="center"/>
          </w:tcPr>
          <w:p w:rsidR="00372EE5" w:rsidRPr="00815256" w:rsidRDefault="00372EE5" w:rsidP="00D85D3F">
            <w:pPr>
              <w:spacing w:line="259" w:lineRule="auto"/>
              <w:jc w:val="both"/>
              <w:rPr>
                <w:rFonts w:ascii="Arial" w:hAnsi="Arial" w:cs="Arial"/>
                <w:b/>
                <w:sz w:val="20"/>
                <w:szCs w:val="20"/>
              </w:rPr>
            </w:pPr>
            <w:r w:rsidRPr="00815256">
              <w:rPr>
                <w:rFonts w:ascii="Arial" w:hAnsi="Arial" w:cs="Arial"/>
                <w:b/>
                <w:sz w:val="20"/>
                <w:szCs w:val="20"/>
              </w:rPr>
              <w:lastRenderedPageBreak/>
              <w:t>Value of the vehicle</w:t>
            </w:r>
          </w:p>
          <w:p w:rsidR="00372EE5" w:rsidRPr="00815256" w:rsidRDefault="00372EE5" w:rsidP="00D85D3F">
            <w:pPr>
              <w:spacing w:line="259" w:lineRule="auto"/>
              <w:jc w:val="both"/>
              <w:rPr>
                <w:rFonts w:ascii="Arial" w:hAnsi="Arial" w:cs="Arial"/>
                <w:b/>
                <w:sz w:val="20"/>
                <w:szCs w:val="20"/>
              </w:rPr>
            </w:pPr>
            <w:r w:rsidRPr="00815256">
              <w:rPr>
                <w:rFonts w:ascii="Arial" w:hAnsi="Arial" w:cs="Arial"/>
                <w:b/>
                <w:sz w:val="20"/>
                <w:szCs w:val="20"/>
              </w:rPr>
              <w:t xml:space="preserve">(including VAT) </w:t>
            </w:r>
          </w:p>
        </w:tc>
        <w:tc>
          <w:tcPr>
            <w:tcW w:w="1588" w:type="dxa"/>
            <w:shd w:val="clear" w:color="auto" w:fill="B6DDE8" w:themeFill="accent5" w:themeFillTint="66"/>
            <w:vAlign w:val="center"/>
          </w:tcPr>
          <w:p w:rsidR="00372EE5" w:rsidRPr="00815256" w:rsidRDefault="00372EE5" w:rsidP="00D85D3F">
            <w:pPr>
              <w:spacing w:line="259" w:lineRule="auto"/>
              <w:jc w:val="both"/>
              <w:rPr>
                <w:rFonts w:ascii="Arial" w:hAnsi="Arial" w:cs="Arial"/>
                <w:b/>
                <w:sz w:val="20"/>
                <w:szCs w:val="20"/>
              </w:rPr>
            </w:pPr>
            <w:r w:rsidRPr="00815256">
              <w:rPr>
                <w:rFonts w:ascii="Arial" w:hAnsi="Arial" w:cs="Arial"/>
                <w:b/>
                <w:sz w:val="20"/>
                <w:szCs w:val="20"/>
              </w:rPr>
              <w:t>Fixed cost</w:t>
            </w:r>
          </w:p>
        </w:tc>
        <w:tc>
          <w:tcPr>
            <w:tcW w:w="1701" w:type="dxa"/>
            <w:shd w:val="clear" w:color="auto" w:fill="B6DDE8" w:themeFill="accent5" w:themeFillTint="66"/>
            <w:vAlign w:val="center"/>
          </w:tcPr>
          <w:p w:rsidR="00372EE5" w:rsidRPr="00815256" w:rsidRDefault="00372EE5" w:rsidP="00D85D3F">
            <w:pPr>
              <w:spacing w:line="259" w:lineRule="auto"/>
              <w:jc w:val="both"/>
              <w:rPr>
                <w:rFonts w:ascii="Arial" w:hAnsi="Arial" w:cs="Arial"/>
                <w:b/>
                <w:sz w:val="20"/>
                <w:szCs w:val="20"/>
              </w:rPr>
            </w:pPr>
            <w:r w:rsidRPr="00815256">
              <w:rPr>
                <w:rFonts w:ascii="Arial" w:hAnsi="Arial" w:cs="Arial"/>
                <w:b/>
                <w:sz w:val="20"/>
                <w:szCs w:val="20"/>
              </w:rPr>
              <w:t>Fuel cost</w:t>
            </w:r>
          </w:p>
        </w:tc>
        <w:tc>
          <w:tcPr>
            <w:tcW w:w="1843" w:type="dxa"/>
            <w:shd w:val="clear" w:color="auto" w:fill="B6DDE8" w:themeFill="accent5" w:themeFillTint="66"/>
            <w:vAlign w:val="center"/>
          </w:tcPr>
          <w:p w:rsidR="00372EE5" w:rsidRPr="00815256" w:rsidRDefault="00372EE5" w:rsidP="00D85D3F">
            <w:pPr>
              <w:spacing w:line="259" w:lineRule="auto"/>
              <w:jc w:val="both"/>
              <w:rPr>
                <w:rFonts w:ascii="Arial" w:hAnsi="Arial" w:cs="Arial"/>
                <w:b/>
                <w:sz w:val="20"/>
                <w:szCs w:val="20"/>
              </w:rPr>
            </w:pPr>
            <w:r w:rsidRPr="00815256">
              <w:rPr>
                <w:rFonts w:ascii="Arial" w:hAnsi="Arial" w:cs="Arial"/>
                <w:b/>
                <w:sz w:val="20"/>
                <w:szCs w:val="20"/>
              </w:rPr>
              <w:t>Maintenance</w:t>
            </w:r>
          </w:p>
          <w:p w:rsidR="00372EE5" w:rsidRPr="00815256" w:rsidRDefault="00372EE5" w:rsidP="00D85D3F">
            <w:pPr>
              <w:spacing w:line="259" w:lineRule="auto"/>
              <w:jc w:val="both"/>
              <w:rPr>
                <w:rFonts w:ascii="Arial" w:hAnsi="Arial" w:cs="Arial"/>
                <w:b/>
                <w:sz w:val="20"/>
                <w:szCs w:val="20"/>
              </w:rPr>
            </w:pPr>
            <w:r w:rsidRPr="00815256">
              <w:rPr>
                <w:rFonts w:ascii="Arial" w:hAnsi="Arial" w:cs="Arial"/>
                <w:b/>
                <w:sz w:val="20"/>
                <w:szCs w:val="20"/>
              </w:rPr>
              <w:t xml:space="preserve">cost </w:t>
            </w:r>
          </w:p>
        </w:tc>
      </w:tr>
      <w:tr w:rsidR="00815256" w:rsidRPr="00815256" w:rsidTr="00243A43">
        <w:tc>
          <w:tcPr>
            <w:tcW w:w="2268" w:type="dxa"/>
            <w:vAlign w:val="bottom"/>
          </w:tcPr>
          <w:p w:rsidR="00372EE5" w:rsidRPr="00815256" w:rsidRDefault="00372EE5" w:rsidP="00D85D3F">
            <w:pPr>
              <w:spacing w:line="259" w:lineRule="auto"/>
              <w:jc w:val="both"/>
              <w:rPr>
                <w:rFonts w:ascii="Arial" w:hAnsi="Arial" w:cs="Arial"/>
                <w:b/>
                <w:sz w:val="20"/>
                <w:szCs w:val="20"/>
              </w:rPr>
            </w:pPr>
            <w:r w:rsidRPr="00815256">
              <w:rPr>
                <w:rFonts w:ascii="Arial" w:hAnsi="Arial" w:cs="Arial"/>
                <w:b/>
                <w:sz w:val="20"/>
                <w:szCs w:val="20"/>
              </w:rPr>
              <w:t>R</w:t>
            </w:r>
          </w:p>
        </w:tc>
        <w:tc>
          <w:tcPr>
            <w:tcW w:w="1588" w:type="dxa"/>
          </w:tcPr>
          <w:p w:rsidR="00372EE5" w:rsidRPr="00815256" w:rsidRDefault="00372EE5" w:rsidP="00D85D3F">
            <w:pPr>
              <w:spacing w:line="259" w:lineRule="auto"/>
              <w:jc w:val="both"/>
              <w:rPr>
                <w:rFonts w:ascii="Arial" w:hAnsi="Arial" w:cs="Arial"/>
                <w:b/>
                <w:sz w:val="20"/>
                <w:szCs w:val="20"/>
              </w:rPr>
            </w:pPr>
            <w:r w:rsidRPr="00815256">
              <w:rPr>
                <w:rFonts w:ascii="Arial" w:hAnsi="Arial" w:cs="Arial"/>
                <w:b/>
                <w:sz w:val="20"/>
                <w:szCs w:val="20"/>
              </w:rPr>
              <w:t>R per annum</w:t>
            </w:r>
          </w:p>
        </w:tc>
        <w:tc>
          <w:tcPr>
            <w:tcW w:w="1701" w:type="dxa"/>
            <w:vAlign w:val="bottom"/>
          </w:tcPr>
          <w:p w:rsidR="00372EE5" w:rsidRPr="00815256" w:rsidRDefault="00372EE5" w:rsidP="00D85D3F">
            <w:pPr>
              <w:spacing w:line="259" w:lineRule="auto"/>
              <w:jc w:val="both"/>
              <w:rPr>
                <w:rFonts w:ascii="Arial" w:hAnsi="Arial" w:cs="Arial"/>
                <w:b/>
                <w:sz w:val="20"/>
                <w:szCs w:val="20"/>
              </w:rPr>
            </w:pPr>
            <w:r w:rsidRPr="00815256">
              <w:rPr>
                <w:rFonts w:ascii="Arial" w:hAnsi="Arial" w:cs="Arial"/>
                <w:b/>
                <w:sz w:val="20"/>
                <w:szCs w:val="20"/>
              </w:rPr>
              <w:t>c per km</w:t>
            </w:r>
          </w:p>
        </w:tc>
        <w:tc>
          <w:tcPr>
            <w:tcW w:w="1843" w:type="dxa"/>
            <w:vAlign w:val="bottom"/>
          </w:tcPr>
          <w:p w:rsidR="00372EE5" w:rsidRPr="00815256" w:rsidRDefault="00372EE5" w:rsidP="00D85D3F">
            <w:pPr>
              <w:spacing w:line="259" w:lineRule="auto"/>
              <w:jc w:val="both"/>
              <w:rPr>
                <w:rFonts w:ascii="Arial" w:hAnsi="Arial" w:cs="Arial"/>
                <w:b/>
                <w:sz w:val="20"/>
                <w:szCs w:val="20"/>
              </w:rPr>
            </w:pPr>
            <w:r w:rsidRPr="00815256">
              <w:rPr>
                <w:rFonts w:ascii="Arial" w:hAnsi="Arial" w:cs="Arial"/>
                <w:b/>
                <w:sz w:val="20"/>
                <w:szCs w:val="20"/>
              </w:rPr>
              <w:t>c per km</w:t>
            </w:r>
          </w:p>
        </w:tc>
      </w:tr>
      <w:tr w:rsidR="00815256" w:rsidRPr="00815256" w:rsidTr="00243A43">
        <w:tc>
          <w:tcPr>
            <w:tcW w:w="2268" w:type="dxa"/>
            <w:shd w:val="clear" w:color="auto" w:fill="auto"/>
            <w:vAlign w:val="bottom"/>
          </w:tcPr>
          <w:p w:rsidR="00372EE5" w:rsidRPr="00815256" w:rsidRDefault="00372EE5" w:rsidP="00D85D3F">
            <w:pPr>
              <w:spacing w:line="259" w:lineRule="auto"/>
              <w:jc w:val="both"/>
              <w:rPr>
                <w:rFonts w:ascii="Arial" w:hAnsi="Arial" w:cs="Arial"/>
                <w:sz w:val="20"/>
                <w:szCs w:val="20"/>
              </w:rPr>
            </w:pPr>
            <w:r w:rsidRPr="00815256">
              <w:rPr>
                <w:rFonts w:ascii="Arial" w:hAnsi="Arial" w:cs="Arial"/>
                <w:sz w:val="20"/>
                <w:szCs w:val="20"/>
              </w:rPr>
              <w:t>0 – 85 000</w:t>
            </w:r>
          </w:p>
        </w:tc>
        <w:tc>
          <w:tcPr>
            <w:tcW w:w="1588" w:type="dxa"/>
            <w:shd w:val="clear" w:color="auto" w:fill="auto"/>
          </w:tcPr>
          <w:p w:rsidR="00372EE5" w:rsidRPr="00815256" w:rsidRDefault="004A6390" w:rsidP="00D85D3F">
            <w:pPr>
              <w:spacing w:line="259" w:lineRule="auto"/>
              <w:jc w:val="both"/>
              <w:rPr>
                <w:rFonts w:ascii="Arial" w:hAnsi="Arial" w:cs="Arial"/>
                <w:sz w:val="20"/>
                <w:szCs w:val="20"/>
              </w:rPr>
            </w:pPr>
            <w:r w:rsidRPr="00815256">
              <w:rPr>
                <w:rFonts w:ascii="Arial" w:hAnsi="Arial" w:cs="Arial"/>
                <w:sz w:val="20"/>
                <w:szCs w:val="20"/>
              </w:rPr>
              <w:t>28 352</w:t>
            </w:r>
          </w:p>
        </w:tc>
        <w:tc>
          <w:tcPr>
            <w:tcW w:w="1701" w:type="dxa"/>
            <w:shd w:val="clear" w:color="auto" w:fill="auto"/>
            <w:vAlign w:val="bottom"/>
          </w:tcPr>
          <w:p w:rsidR="00372EE5" w:rsidRPr="00815256" w:rsidRDefault="004A6390" w:rsidP="00D85D3F">
            <w:pPr>
              <w:spacing w:line="259" w:lineRule="auto"/>
              <w:jc w:val="both"/>
              <w:rPr>
                <w:rFonts w:ascii="Arial" w:hAnsi="Arial" w:cs="Arial"/>
                <w:sz w:val="20"/>
                <w:szCs w:val="20"/>
              </w:rPr>
            </w:pPr>
            <w:r w:rsidRPr="00815256">
              <w:rPr>
                <w:rFonts w:ascii="Arial" w:hAnsi="Arial" w:cs="Arial"/>
                <w:sz w:val="20"/>
                <w:szCs w:val="20"/>
              </w:rPr>
              <w:t>95.7</w:t>
            </w:r>
          </w:p>
        </w:tc>
        <w:tc>
          <w:tcPr>
            <w:tcW w:w="1843" w:type="dxa"/>
            <w:shd w:val="clear" w:color="auto" w:fill="auto"/>
            <w:vAlign w:val="bottom"/>
          </w:tcPr>
          <w:p w:rsidR="00372EE5" w:rsidRPr="00815256" w:rsidRDefault="004A6390" w:rsidP="00D85D3F">
            <w:pPr>
              <w:spacing w:line="259" w:lineRule="auto"/>
              <w:jc w:val="both"/>
              <w:rPr>
                <w:rFonts w:ascii="Arial" w:hAnsi="Arial" w:cs="Arial"/>
                <w:sz w:val="20"/>
                <w:szCs w:val="20"/>
              </w:rPr>
            </w:pPr>
            <w:r w:rsidRPr="00815256">
              <w:rPr>
                <w:rFonts w:ascii="Arial" w:hAnsi="Arial" w:cs="Arial"/>
                <w:sz w:val="20"/>
                <w:szCs w:val="20"/>
              </w:rPr>
              <w:t>34.4</w:t>
            </w:r>
          </w:p>
        </w:tc>
      </w:tr>
      <w:tr w:rsidR="00815256" w:rsidRPr="00815256" w:rsidTr="00243A43">
        <w:tc>
          <w:tcPr>
            <w:tcW w:w="2268" w:type="dxa"/>
            <w:shd w:val="clear" w:color="auto" w:fill="auto"/>
            <w:vAlign w:val="bottom"/>
          </w:tcPr>
          <w:p w:rsidR="00372EE5" w:rsidRPr="00815256" w:rsidRDefault="00372EE5" w:rsidP="00D85D3F">
            <w:pPr>
              <w:spacing w:line="259" w:lineRule="auto"/>
              <w:jc w:val="both"/>
              <w:rPr>
                <w:rFonts w:ascii="Arial" w:hAnsi="Arial" w:cs="Arial"/>
                <w:sz w:val="20"/>
                <w:szCs w:val="20"/>
              </w:rPr>
            </w:pPr>
            <w:r w:rsidRPr="00815256">
              <w:rPr>
                <w:rFonts w:ascii="Arial" w:hAnsi="Arial" w:cs="Arial"/>
                <w:sz w:val="20"/>
                <w:szCs w:val="20"/>
              </w:rPr>
              <w:t>85 001 – 170 000</w:t>
            </w:r>
          </w:p>
        </w:tc>
        <w:tc>
          <w:tcPr>
            <w:tcW w:w="1588" w:type="dxa"/>
            <w:shd w:val="clear" w:color="auto" w:fill="auto"/>
          </w:tcPr>
          <w:p w:rsidR="00372EE5" w:rsidRPr="00815256" w:rsidRDefault="004A6390" w:rsidP="00D85D3F">
            <w:pPr>
              <w:spacing w:line="259" w:lineRule="auto"/>
              <w:jc w:val="both"/>
              <w:rPr>
                <w:rFonts w:ascii="Arial" w:hAnsi="Arial" w:cs="Arial"/>
                <w:sz w:val="20"/>
                <w:szCs w:val="20"/>
              </w:rPr>
            </w:pPr>
            <w:r w:rsidRPr="00815256">
              <w:rPr>
                <w:rFonts w:ascii="Arial" w:hAnsi="Arial" w:cs="Arial"/>
                <w:sz w:val="20"/>
                <w:szCs w:val="20"/>
              </w:rPr>
              <w:t>50 631</w:t>
            </w:r>
          </w:p>
        </w:tc>
        <w:tc>
          <w:tcPr>
            <w:tcW w:w="1701" w:type="dxa"/>
            <w:shd w:val="clear" w:color="auto" w:fill="auto"/>
            <w:vAlign w:val="bottom"/>
          </w:tcPr>
          <w:p w:rsidR="00372EE5" w:rsidRPr="00815256" w:rsidRDefault="004A6390" w:rsidP="00D85D3F">
            <w:pPr>
              <w:spacing w:line="259" w:lineRule="auto"/>
              <w:jc w:val="both"/>
              <w:rPr>
                <w:rFonts w:ascii="Arial" w:hAnsi="Arial" w:cs="Arial"/>
                <w:sz w:val="20"/>
                <w:szCs w:val="20"/>
              </w:rPr>
            </w:pPr>
            <w:r w:rsidRPr="00815256">
              <w:rPr>
                <w:rFonts w:ascii="Arial" w:hAnsi="Arial" w:cs="Arial"/>
                <w:sz w:val="20"/>
                <w:szCs w:val="20"/>
              </w:rPr>
              <w:t>106.8</w:t>
            </w:r>
          </w:p>
        </w:tc>
        <w:tc>
          <w:tcPr>
            <w:tcW w:w="1843" w:type="dxa"/>
            <w:shd w:val="clear" w:color="auto" w:fill="auto"/>
            <w:vAlign w:val="bottom"/>
          </w:tcPr>
          <w:p w:rsidR="00372EE5" w:rsidRPr="00815256" w:rsidRDefault="004A6390" w:rsidP="00D85D3F">
            <w:pPr>
              <w:spacing w:line="259" w:lineRule="auto"/>
              <w:jc w:val="both"/>
              <w:rPr>
                <w:rFonts w:ascii="Arial" w:hAnsi="Arial" w:cs="Arial"/>
                <w:sz w:val="20"/>
                <w:szCs w:val="20"/>
              </w:rPr>
            </w:pPr>
            <w:r w:rsidRPr="00815256">
              <w:rPr>
                <w:rFonts w:ascii="Arial" w:hAnsi="Arial" w:cs="Arial"/>
                <w:sz w:val="20"/>
                <w:szCs w:val="20"/>
              </w:rPr>
              <w:t>43.1</w:t>
            </w:r>
          </w:p>
        </w:tc>
      </w:tr>
      <w:tr w:rsidR="00815256" w:rsidRPr="00815256" w:rsidTr="00243A43">
        <w:tc>
          <w:tcPr>
            <w:tcW w:w="2268" w:type="dxa"/>
            <w:shd w:val="clear" w:color="auto" w:fill="auto"/>
            <w:vAlign w:val="bottom"/>
          </w:tcPr>
          <w:p w:rsidR="00372EE5" w:rsidRPr="00815256" w:rsidRDefault="00372EE5" w:rsidP="00D85D3F">
            <w:pPr>
              <w:spacing w:line="259" w:lineRule="auto"/>
              <w:jc w:val="both"/>
              <w:rPr>
                <w:rFonts w:ascii="Arial" w:hAnsi="Arial" w:cs="Arial"/>
                <w:sz w:val="20"/>
                <w:szCs w:val="20"/>
              </w:rPr>
            </w:pPr>
            <w:r w:rsidRPr="00815256">
              <w:rPr>
                <w:rFonts w:ascii="Arial" w:hAnsi="Arial" w:cs="Arial"/>
                <w:sz w:val="20"/>
                <w:szCs w:val="20"/>
              </w:rPr>
              <w:t>170 001 – 255 000</w:t>
            </w:r>
          </w:p>
        </w:tc>
        <w:tc>
          <w:tcPr>
            <w:tcW w:w="1588" w:type="dxa"/>
            <w:shd w:val="clear" w:color="auto" w:fill="auto"/>
          </w:tcPr>
          <w:p w:rsidR="00372EE5" w:rsidRPr="00815256" w:rsidRDefault="004A6390" w:rsidP="00D85D3F">
            <w:pPr>
              <w:spacing w:line="259" w:lineRule="auto"/>
              <w:jc w:val="both"/>
              <w:rPr>
                <w:rFonts w:ascii="Arial" w:hAnsi="Arial" w:cs="Arial"/>
                <w:sz w:val="20"/>
                <w:szCs w:val="20"/>
              </w:rPr>
            </w:pPr>
            <w:r w:rsidRPr="00815256">
              <w:rPr>
                <w:rFonts w:ascii="Arial" w:hAnsi="Arial" w:cs="Arial"/>
                <w:sz w:val="20"/>
                <w:szCs w:val="20"/>
              </w:rPr>
              <w:t>72 983</w:t>
            </w:r>
          </w:p>
        </w:tc>
        <w:tc>
          <w:tcPr>
            <w:tcW w:w="1701" w:type="dxa"/>
            <w:shd w:val="clear" w:color="auto" w:fill="auto"/>
            <w:vAlign w:val="bottom"/>
          </w:tcPr>
          <w:p w:rsidR="00372EE5" w:rsidRPr="00815256" w:rsidRDefault="004A6390" w:rsidP="00D85D3F">
            <w:pPr>
              <w:spacing w:line="259" w:lineRule="auto"/>
              <w:jc w:val="both"/>
              <w:rPr>
                <w:rFonts w:ascii="Arial" w:hAnsi="Arial" w:cs="Arial"/>
                <w:sz w:val="20"/>
                <w:szCs w:val="20"/>
              </w:rPr>
            </w:pPr>
            <w:r w:rsidRPr="00815256">
              <w:rPr>
                <w:rFonts w:ascii="Arial" w:hAnsi="Arial" w:cs="Arial"/>
                <w:sz w:val="20"/>
                <w:szCs w:val="20"/>
              </w:rPr>
              <w:t>116.0</w:t>
            </w:r>
          </w:p>
        </w:tc>
        <w:tc>
          <w:tcPr>
            <w:tcW w:w="1843" w:type="dxa"/>
            <w:shd w:val="clear" w:color="auto" w:fill="auto"/>
            <w:vAlign w:val="bottom"/>
          </w:tcPr>
          <w:p w:rsidR="00372EE5" w:rsidRPr="00815256" w:rsidRDefault="004A6390" w:rsidP="00D85D3F">
            <w:pPr>
              <w:spacing w:line="259" w:lineRule="auto"/>
              <w:jc w:val="both"/>
              <w:rPr>
                <w:rFonts w:ascii="Arial" w:hAnsi="Arial" w:cs="Arial"/>
                <w:sz w:val="20"/>
                <w:szCs w:val="20"/>
              </w:rPr>
            </w:pPr>
            <w:r w:rsidRPr="00815256">
              <w:rPr>
                <w:rFonts w:ascii="Arial" w:hAnsi="Arial" w:cs="Arial"/>
                <w:sz w:val="20"/>
                <w:szCs w:val="20"/>
              </w:rPr>
              <w:t>47.5</w:t>
            </w:r>
          </w:p>
        </w:tc>
      </w:tr>
      <w:tr w:rsidR="00815256" w:rsidRPr="00815256" w:rsidTr="00243A43">
        <w:tc>
          <w:tcPr>
            <w:tcW w:w="2268" w:type="dxa"/>
            <w:shd w:val="clear" w:color="auto" w:fill="auto"/>
            <w:vAlign w:val="bottom"/>
          </w:tcPr>
          <w:p w:rsidR="004A6390" w:rsidRPr="00815256" w:rsidRDefault="004A6390" w:rsidP="00D85D3F">
            <w:pPr>
              <w:spacing w:line="259" w:lineRule="auto"/>
              <w:jc w:val="both"/>
              <w:rPr>
                <w:rFonts w:ascii="Arial" w:hAnsi="Arial" w:cs="Arial"/>
                <w:sz w:val="20"/>
                <w:szCs w:val="20"/>
              </w:rPr>
            </w:pPr>
            <w:r w:rsidRPr="00815256">
              <w:rPr>
                <w:rFonts w:ascii="Arial" w:hAnsi="Arial" w:cs="Arial"/>
                <w:sz w:val="20"/>
                <w:szCs w:val="20"/>
              </w:rPr>
              <w:t>255 001 – 340 000</w:t>
            </w:r>
          </w:p>
        </w:tc>
        <w:tc>
          <w:tcPr>
            <w:tcW w:w="1588" w:type="dxa"/>
            <w:shd w:val="clear" w:color="auto" w:fill="auto"/>
          </w:tcPr>
          <w:p w:rsidR="004A6390" w:rsidRPr="00815256" w:rsidRDefault="004A6390" w:rsidP="00D85D3F">
            <w:pPr>
              <w:spacing w:line="259" w:lineRule="auto"/>
              <w:jc w:val="both"/>
              <w:rPr>
                <w:rFonts w:ascii="Arial" w:hAnsi="Arial" w:cs="Arial"/>
                <w:sz w:val="20"/>
                <w:szCs w:val="20"/>
              </w:rPr>
            </w:pPr>
            <w:r w:rsidRPr="00815256">
              <w:rPr>
                <w:rFonts w:ascii="Arial" w:hAnsi="Arial" w:cs="Arial"/>
                <w:sz w:val="20"/>
                <w:szCs w:val="20"/>
              </w:rPr>
              <w:t>92 683</w:t>
            </w:r>
          </w:p>
        </w:tc>
        <w:tc>
          <w:tcPr>
            <w:tcW w:w="1701" w:type="dxa"/>
            <w:shd w:val="clear" w:color="auto" w:fill="auto"/>
            <w:vAlign w:val="bottom"/>
          </w:tcPr>
          <w:p w:rsidR="004A6390" w:rsidRPr="00815256" w:rsidRDefault="004A6390" w:rsidP="00D85D3F">
            <w:pPr>
              <w:spacing w:line="259" w:lineRule="auto"/>
              <w:jc w:val="both"/>
              <w:rPr>
                <w:rFonts w:ascii="Arial" w:hAnsi="Arial" w:cs="Arial"/>
                <w:sz w:val="20"/>
                <w:szCs w:val="20"/>
              </w:rPr>
            </w:pPr>
            <w:r w:rsidRPr="00815256">
              <w:rPr>
                <w:rFonts w:ascii="Arial" w:hAnsi="Arial" w:cs="Arial"/>
                <w:sz w:val="20"/>
                <w:szCs w:val="20"/>
              </w:rPr>
              <w:t>124.8</w:t>
            </w:r>
          </w:p>
        </w:tc>
        <w:tc>
          <w:tcPr>
            <w:tcW w:w="1843" w:type="dxa"/>
            <w:shd w:val="clear" w:color="auto" w:fill="auto"/>
            <w:vAlign w:val="bottom"/>
          </w:tcPr>
          <w:p w:rsidR="004A6390" w:rsidRPr="00815256" w:rsidRDefault="004A6390" w:rsidP="00D85D3F">
            <w:pPr>
              <w:spacing w:line="259" w:lineRule="auto"/>
              <w:jc w:val="both"/>
              <w:rPr>
                <w:rFonts w:ascii="Arial" w:hAnsi="Arial" w:cs="Arial"/>
                <w:sz w:val="20"/>
                <w:szCs w:val="20"/>
              </w:rPr>
            </w:pPr>
            <w:r w:rsidRPr="00815256">
              <w:rPr>
                <w:rFonts w:ascii="Arial" w:hAnsi="Arial" w:cs="Arial"/>
                <w:sz w:val="20"/>
                <w:szCs w:val="20"/>
              </w:rPr>
              <w:t>51.9</w:t>
            </w:r>
          </w:p>
        </w:tc>
      </w:tr>
      <w:tr w:rsidR="00815256" w:rsidRPr="00815256" w:rsidTr="00243A43">
        <w:trPr>
          <w:trHeight w:val="237"/>
        </w:trPr>
        <w:tc>
          <w:tcPr>
            <w:tcW w:w="2268" w:type="dxa"/>
            <w:shd w:val="clear" w:color="auto" w:fill="auto"/>
            <w:vAlign w:val="bottom"/>
          </w:tcPr>
          <w:p w:rsidR="004A6390" w:rsidRPr="00815256" w:rsidRDefault="004A6390" w:rsidP="00D85D3F">
            <w:pPr>
              <w:spacing w:line="259" w:lineRule="auto"/>
              <w:jc w:val="both"/>
              <w:rPr>
                <w:rFonts w:ascii="Arial" w:hAnsi="Arial" w:cs="Arial"/>
                <w:sz w:val="20"/>
                <w:szCs w:val="20"/>
              </w:rPr>
            </w:pPr>
            <w:r w:rsidRPr="00815256">
              <w:rPr>
                <w:rFonts w:ascii="Arial" w:hAnsi="Arial" w:cs="Arial"/>
                <w:sz w:val="20"/>
                <w:szCs w:val="20"/>
              </w:rPr>
              <w:t>340 001 – 425 000</w:t>
            </w:r>
          </w:p>
        </w:tc>
        <w:tc>
          <w:tcPr>
            <w:tcW w:w="1588" w:type="dxa"/>
            <w:shd w:val="clear" w:color="auto" w:fill="auto"/>
          </w:tcPr>
          <w:p w:rsidR="004A6390" w:rsidRPr="00815256" w:rsidRDefault="004A6390" w:rsidP="00D85D3F">
            <w:pPr>
              <w:spacing w:line="259" w:lineRule="auto"/>
              <w:jc w:val="both"/>
              <w:rPr>
                <w:rFonts w:ascii="Arial" w:hAnsi="Arial" w:cs="Arial"/>
                <w:sz w:val="20"/>
                <w:szCs w:val="20"/>
              </w:rPr>
            </w:pPr>
            <w:r w:rsidRPr="00815256">
              <w:rPr>
                <w:rFonts w:ascii="Arial" w:hAnsi="Arial" w:cs="Arial"/>
                <w:sz w:val="20"/>
                <w:szCs w:val="20"/>
              </w:rPr>
              <w:t>112 443</w:t>
            </w:r>
          </w:p>
        </w:tc>
        <w:tc>
          <w:tcPr>
            <w:tcW w:w="1701" w:type="dxa"/>
            <w:shd w:val="clear" w:color="auto" w:fill="auto"/>
            <w:vAlign w:val="bottom"/>
          </w:tcPr>
          <w:p w:rsidR="004A6390" w:rsidRPr="00815256" w:rsidRDefault="004A6390" w:rsidP="00D85D3F">
            <w:pPr>
              <w:spacing w:line="259" w:lineRule="auto"/>
              <w:jc w:val="both"/>
              <w:rPr>
                <w:rFonts w:ascii="Arial" w:hAnsi="Arial" w:cs="Arial"/>
                <w:sz w:val="20"/>
                <w:szCs w:val="20"/>
              </w:rPr>
            </w:pPr>
            <w:r w:rsidRPr="00815256">
              <w:rPr>
                <w:rFonts w:ascii="Arial" w:hAnsi="Arial" w:cs="Arial"/>
                <w:sz w:val="20"/>
                <w:szCs w:val="20"/>
              </w:rPr>
              <w:t>133.5</w:t>
            </w:r>
          </w:p>
        </w:tc>
        <w:tc>
          <w:tcPr>
            <w:tcW w:w="1843" w:type="dxa"/>
            <w:shd w:val="clear" w:color="auto" w:fill="auto"/>
            <w:vAlign w:val="bottom"/>
          </w:tcPr>
          <w:p w:rsidR="004A6390" w:rsidRPr="00815256" w:rsidRDefault="004A6390" w:rsidP="00D85D3F">
            <w:pPr>
              <w:spacing w:line="259" w:lineRule="auto"/>
              <w:jc w:val="both"/>
              <w:rPr>
                <w:rFonts w:ascii="Arial" w:hAnsi="Arial" w:cs="Arial"/>
                <w:sz w:val="20"/>
                <w:szCs w:val="20"/>
              </w:rPr>
            </w:pPr>
            <w:r w:rsidRPr="00815256">
              <w:rPr>
                <w:rFonts w:ascii="Arial" w:hAnsi="Arial" w:cs="Arial"/>
                <w:sz w:val="20"/>
                <w:szCs w:val="20"/>
              </w:rPr>
              <w:t>60.9</w:t>
            </w:r>
          </w:p>
        </w:tc>
      </w:tr>
      <w:tr w:rsidR="00815256" w:rsidRPr="00815256" w:rsidTr="00243A43">
        <w:tc>
          <w:tcPr>
            <w:tcW w:w="2268" w:type="dxa"/>
            <w:shd w:val="clear" w:color="auto" w:fill="auto"/>
            <w:vAlign w:val="bottom"/>
          </w:tcPr>
          <w:p w:rsidR="004A6390" w:rsidRPr="00815256" w:rsidRDefault="004A6390" w:rsidP="00D85D3F">
            <w:pPr>
              <w:spacing w:line="259" w:lineRule="auto"/>
              <w:jc w:val="both"/>
              <w:rPr>
                <w:rFonts w:ascii="Arial" w:hAnsi="Arial" w:cs="Arial"/>
                <w:sz w:val="20"/>
                <w:szCs w:val="20"/>
              </w:rPr>
            </w:pPr>
            <w:r w:rsidRPr="00815256">
              <w:rPr>
                <w:rFonts w:ascii="Arial" w:hAnsi="Arial" w:cs="Arial"/>
                <w:sz w:val="20"/>
                <w:szCs w:val="20"/>
              </w:rPr>
              <w:t>425 001 – 510 000</w:t>
            </w:r>
          </w:p>
        </w:tc>
        <w:tc>
          <w:tcPr>
            <w:tcW w:w="1588" w:type="dxa"/>
            <w:shd w:val="clear" w:color="auto" w:fill="auto"/>
          </w:tcPr>
          <w:p w:rsidR="004A6390" w:rsidRPr="00815256" w:rsidRDefault="004A6390" w:rsidP="00D85D3F">
            <w:pPr>
              <w:spacing w:line="259" w:lineRule="auto"/>
              <w:jc w:val="both"/>
              <w:rPr>
                <w:rFonts w:ascii="Arial" w:hAnsi="Arial" w:cs="Arial"/>
                <w:sz w:val="20"/>
                <w:szCs w:val="20"/>
              </w:rPr>
            </w:pPr>
            <w:r w:rsidRPr="00815256">
              <w:rPr>
                <w:rFonts w:ascii="Arial" w:hAnsi="Arial" w:cs="Arial"/>
                <w:sz w:val="20"/>
                <w:szCs w:val="20"/>
              </w:rPr>
              <w:t>133 147</w:t>
            </w:r>
          </w:p>
        </w:tc>
        <w:tc>
          <w:tcPr>
            <w:tcW w:w="1701" w:type="dxa"/>
            <w:shd w:val="clear" w:color="auto" w:fill="auto"/>
            <w:vAlign w:val="bottom"/>
          </w:tcPr>
          <w:p w:rsidR="004A6390" w:rsidRPr="00815256" w:rsidRDefault="004A6390" w:rsidP="00D85D3F">
            <w:pPr>
              <w:spacing w:line="259" w:lineRule="auto"/>
              <w:jc w:val="both"/>
              <w:rPr>
                <w:rFonts w:ascii="Arial" w:hAnsi="Arial" w:cs="Arial"/>
                <w:sz w:val="20"/>
                <w:szCs w:val="20"/>
              </w:rPr>
            </w:pPr>
            <w:r w:rsidRPr="00815256">
              <w:rPr>
                <w:rFonts w:ascii="Arial" w:hAnsi="Arial" w:cs="Arial"/>
                <w:sz w:val="20"/>
                <w:szCs w:val="20"/>
              </w:rPr>
              <w:t>153.2</w:t>
            </w:r>
          </w:p>
        </w:tc>
        <w:tc>
          <w:tcPr>
            <w:tcW w:w="1843" w:type="dxa"/>
            <w:shd w:val="clear" w:color="auto" w:fill="auto"/>
            <w:vAlign w:val="bottom"/>
          </w:tcPr>
          <w:p w:rsidR="004A6390" w:rsidRPr="00815256" w:rsidRDefault="004A6390" w:rsidP="00D85D3F">
            <w:pPr>
              <w:spacing w:line="259" w:lineRule="auto"/>
              <w:jc w:val="both"/>
              <w:rPr>
                <w:rFonts w:ascii="Arial" w:hAnsi="Arial" w:cs="Arial"/>
                <w:sz w:val="20"/>
                <w:szCs w:val="20"/>
              </w:rPr>
            </w:pPr>
            <w:r w:rsidRPr="00815256">
              <w:rPr>
                <w:rFonts w:ascii="Arial" w:hAnsi="Arial" w:cs="Arial"/>
                <w:sz w:val="20"/>
                <w:szCs w:val="20"/>
              </w:rPr>
              <w:t>71.6</w:t>
            </w:r>
          </w:p>
        </w:tc>
      </w:tr>
      <w:tr w:rsidR="00815256" w:rsidRPr="00815256" w:rsidTr="00243A43">
        <w:tc>
          <w:tcPr>
            <w:tcW w:w="2268" w:type="dxa"/>
            <w:shd w:val="clear" w:color="auto" w:fill="auto"/>
            <w:vAlign w:val="bottom"/>
          </w:tcPr>
          <w:p w:rsidR="00372EE5" w:rsidRPr="00815256" w:rsidRDefault="00372EE5" w:rsidP="00D85D3F">
            <w:pPr>
              <w:spacing w:line="259" w:lineRule="auto"/>
              <w:jc w:val="both"/>
              <w:rPr>
                <w:rFonts w:ascii="Arial" w:hAnsi="Arial" w:cs="Arial"/>
                <w:sz w:val="20"/>
                <w:szCs w:val="20"/>
              </w:rPr>
            </w:pPr>
            <w:r w:rsidRPr="00815256">
              <w:rPr>
                <w:rFonts w:ascii="Arial" w:hAnsi="Arial" w:cs="Arial"/>
                <w:sz w:val="20"/>
                <w:szCs w:val="20"/>
              </w:rPr>
              <w:t>510 001 – 595 000</w:t>
            </w:r>
          </w:p>
        </w:tc>
        <w:tc>
          <w:tcPr>
            <w:tcW w:w="1588" w:type="dxa"/>
            <w:shd w:val="clear" w:color="auto" w:fill="auto"/>
          </w:tcPr>
          <w:p w:rsidR="00372EE5" w:rsidRPr="00815256" w:rsidRDefault="004A6390" w:rsidP="00D85D3F">
            <w:pPr>
              <w:spacing w:line="259" w:lineRule="auto"/>
              <w:jc w:val="both"/>
              <w:rPr>
                <w:rFonts w:ascii="Arial" w:hAnsi="Arial" w:cs="Arial"/>
                <w:sz w:val="20"/>
                <w:szCs w:val="20"/>
              </w:rPr>
            </w:pPr>
            <w:r w:rsidRPr="00815256">
              <w:rPr>
                <w:rFonts w:ascii="Arial" w:hAnsi="Arial" w:cs="Arial"/>
                <w:sz w:val="20"/>
                <w:szCs w:val="20"/>
              </w:rPr>
              <w:t>153 850</w:t>
            </w:r>
          </w:p>
        </w:tc>
        <w:tc>
          <w:tcPr>
            <w:tcW w:w="1701" w:type="dxa"/>
            <w:shd w:val="clear" w:color="auto" w:fill="auto"/>
            <w:vAlign w:val="bottom"/>
          </w:tcPr>
          <w:p w:rsidR="00372EE5" w:rsidRPr="00815256" w:rsidRDefault="004A6390" w:rsidP="00D85D3F">
            <w:pPr>
              <w:spacing w:line="259" w:lineRule="auto"/>
              <w:jc w:val="both"/>
              <w:rPr>
                <w:rFonts w:ascii="Arial" w:hAnsi="Arial" w:cs="Arial"/>
                <w:sz w:val="20"/>
                <w:szCs w:val="20"/>
              </w:rPr>
            </w:pPr>
            <w:r w:rsidRPr="00815256">
              <w:rPr>
                <w:rFonts w:ascii="Arial" w:hAnsi="Arial" w:cs="Arial"/>
                <w:sz w:val="20"/>
                <w:szCs w:val="20"/>
              </w:rPr>
              <w:t>158.4</w:t>
            </w:r>
          </w:p>
        </w:tc>
        <w:tc>
          <w:tcPr>
            <w:tcW w:w="1843" w:type="dxa"/>
            <w:shd w:val="clear" w:color="auto" w:fill="auto"/>
            <w:vAlign w:val="bottom"/>
          </w:tcPr>
          <w:p w:rsidR="00372EE5" w:rsidRPr="00815256" w:rsidRDefault="004A6390" w:rsidP="00D85D3F">
            <w:pPr>
              <w:spacing w:line="259" w:lineRule="auto"/>
              <w:jc w:val="both"/>
              <w:rPr>
                <w:rFonts w:ascii="Arial" w:hAnsi="Arial" w:cs="Arial"/>
                <w:sz w:val="20"/>
                <w:szCs w:val="20"/>
              </w:rPr>
            </w:pPr>
            <w:r w:rsidRPr="00815256">
              <w:rPr>
                <w:rFonts w:ascii="Arial" w:hAnsi="Arial" w:cs="Arial"/>
                <w:sz w:val="20"/>
                <w:szCs w:val="20"/>
              </w:rPr>
              <w:t>88.9</w:t>
            </w:r>
          </w:p>
        </w:tc>
      </w:tr>
      <w:tr w:rsidR="00815256" w:rsidRPr="00815256" w:rsidTr="00243A43">
        <w:tc>
          <w:tcPr>
            <w:tcW w:w="2268" w:type="dxa"/>
            <w:shd w:val="clear" w:color="auto" w:fill="auto"/>
            <w:vAlign w:val="bottom"/>
          </w:tcPr>
          <w:p w:rsidR="00372EE5" w:rsidRPr="00815256" w:rsidRDefault="00372EE5" w:rsidP="00D85D3F">
            <w:pPr>
              <w:spacing w:line="259" w:lineRule="auto"/>
              <w:jc w:val="both"/>
              <w:rPr>
                <w:rFonts w:ascii="Arial" w:hAnsi="Arial" w:cs="Arial"/>
                <w:sz w:val="20"/>
                <w:szCs w:val="20"/>
              </w:rPr>
            </w:pPr>
            <w:r w:rsidRPr="00815256">
              <w:rPr>
                <w:rFonts w:ascii="Arial" w:hAnsi="Arial" w:cs="Arial"/>
                <w:sz w:val="20"/>
                <w:szCs w:val="20"/>
              </w:rPr>
              <w:t>Exceeding 595 000</w:t>
            </w:r>
          </w:p>
        </w:tc>
        <w:tc>
          <w:tcPr>
            <w:tcW w:w="1588" w:type="dxa"/>
            <w:shd w:val="clear" w:color="auto" w:fill="auto"/>
          </w:tcPr>
          <w:p w:rsidR="00372EE5" w:rsidRPr="00815256" w:rsidRDefault="004A6390" w:rsidP="00D85D3F">
            <w:pPr>
              <w:spacing w:line="259" w:lineRule="auto"/>
              <w:jc w:val="both"/>
              <w:rPr>
                <w:rFonts w:ascii="Arial" w:hAnsi="Arial" w:cs="Arial"/>
                <w:sz w:val="20"/>
                <w:szCs w:val="20"/>
              </w:rPr>
            </w:pPr>
            <w:r w:rsidRPr="00815256">
              <w:rPr>
                <w:rFonts w:ascii="Arial" w:hAnsi="Arial" w:cs="Arial"/>
                <w:sz w:val="20"/>
                <w:szCs w:val="20"/>
              </w:rPr>
              <w:t>153 850</w:t>
            </w:r>
          </w:p>
        </w:tc>
        <w:tc>
          <w:tcPr>
            <w:tcW w:w="1701" w:type="dxa"/>
            <w:shd w:val="clear" w:color="auto" w:fill="auto"/>
            <w:vAlign w:val="bottom"/>
          </w:tcPr>
          <w:p w:rsidR="00372EE5" w:rsidRPr="00815256" w:rsidRDefault="004A6390" w:rsidP="00D85D3F">
            <w:pPr>
              <w:spacing w:line="259" w:lineRule="auto"/>
              <w:jc w:val="both"/>
              <w:rPr>
                <w:rFonts w:ascii="Arial" w:hAnsi="Arial" w:cs="Arial"/>
                <w:sz w:val="20"/>
                <w:szCs w:val="20"/>
              </w:rPr>
            </w:pPr>
            <w:r w:rsidRPr="00815256">
              <w:rPr>
                <w:rFonts w:ascii="Arial" w:hAnsi="Arial" w:cs="Arial"/>
                <w:sz w:val="20"/>
                <w:szCs w:val="20"/>
              </w:rPr>
              <w:t>158.4</w:t>
            </w:r>
          </w:p>
        </w:tc>
        <w:tc>
          <w:tcPr>
            <w:tcW w:w="1843" w:type="dxa"/>
            <w:shd w:val="clear" w:color="auto" w:fill="auto"/>
            <w:vAlign w:val="bottom"/>
          </w:tcPr>
          <w:p w:rsidR="00372EE5" w:rsidRPr="00815256" w:rsidRDefault="004A6390" w:rsidP="00D85D3F">
            <w:pPr>
              <w:spacing w:line="259" w:lineRule="auto"/>
              <w:jc w:val="both"/>
              <w:rPr>
                <w:rFonts w:ascii="Arial" w:hAnsi="Arial" w:cs="Arial"/>
                <w:sz w:val="20"/>
                <w:szCs w:val="20"/>
              </w:rPr>
            </w:pPr>
            <w:r w:rsidRPr="00815256">
              <w:rPr>
                <w:rFonts w:ascii="Arial" w:hAnsi="Arial" w:cs="Arial"/>
                <w:sz w:val="20"/>
                <w:szCs w:val="20"/>
              </w:rPr>
              <w:t>88</w:t>
            </w:r>
            <w:r w:rsidR="00372EE5" w:rsidRPr="00815256">
              <w:rPr>
                <w:rFonts w:ascii="Arial" w:hAnsi="Arial" w:cs="Arial"/>
                <w:sz w:val="20"/>
                <w:szCs w:val="20"/>
              </w:rPr>
              <w:t>.9</w:t>
            </w:r>
          </w:p>
        </w:tc>
      </w:tr>
    </w:tbl>
    <w:p w:rsidR="00372EE5" w:rsidRPr="00815256" w:rsidRDefault="00372EE5" w:rsidP="00D85D3F">
      <w:pPr>
        <w:spacing w:line="259" w:lineRule="auto"/>
        <w:jc w:val="both"/>
        <w:rPr>
          <w:rFonts w:ascii="Arial" w:hAnsi="Arial" w:cs="Arial"/>
          <w:b/>
          <w:sz w:val="22"/>
          <w:szCs w:val="22"/>
        </w:rPr>
      </w:pPr>
    </w:p>
    <w:p w:rsidR="00372EE5" w:rsidRPr="00815256" w:rsidRDefault="00372EE5" w:rsidP="00D85D3F">
      <w:pPr>
        <w:autoSpaceDE w:val="0"/>
        <w:autoSpaceDN w:val="0"/>
        <w:adjustRightInd w:val="0"/>
        <w:spacing w:after="240" w:line="259" w:lineRule="auto"/>
        <w:jc w:val="both"/>
        <w:rPr>
          <w:rFonts w:ascii="Arial" w:eastAsia="Calibri" w:hAnsi="Arial" w:cs="Arial"/>
          <w:i/>
          <w:sz w:val="22"/>
          <w:szCs w:val="22"/>
        </w:rPr>
      </w:pPr>
      <w:r w:rsidRPr="00815256">
        <w:rPr>
          <w:rFonts w:ascii="Arial" w:eastAsia="Calibri" w:hAnsi="Arial" w:cs="Arial"/>
          <w:i/>
          <w:sz w:val="22"/>
          <w:szCs w:val="22"/>
        </w:rPr>
        <w:t>Note:</w:t>
      </w:r>
    </w:p>
    <w:p w:rsidR="00372EE5" w:rsidRPr="00815256" w:rsidRDefault="00372EE5" w:rsidP="00D85D3F">
      <w:pPr>
        <w:numPr>
          <w:ilvl w:val="0"/>
          <w:numId w:val="7"/>
        </w:numPr>
        <w:spacing w:after="240" w:line="259" w:lineRule="auto"/>
        <w:jc w:val="both"/>
        <w:rPr>
          <w:rFonts w:ascii="Arial" w:hAnsi="Arial" w:cs="Arial"/>
          <w:sz w:val="22"/>
          <w:szCs w:val="22"/>
        </w:rPr>
      </w:pPr>
      <w:r w:rsidRPr="00815256">
        <w:rPr>
          <w:rFonts w:ascii="Arial" w:hAnsi="Arial" w:cs="Arial"/>
          <w:sz w:val="22"/>
          <w:szCs w:val="22"/>
        </w:rPr>
        <w:t>80% of the travelling allowance must be included in the employee’s remuneration for the purposes of calculating PAYE. The percentage is reduced to 20% if the employer is satisfied that at least 80% of the use of the motor vehicle for the tax year will be for business purposes.</w:t>
      </w:r>
    </w:p>
    <w:p w:rsidR="00372EE5" w:rsidRPr="00815256" w:rsidRDefault="00372EE5" w:rsidP="00D85D3F">
      <w:pPr>
        <w:numPr>
          <w:ilvl w:val="0"/>
          <w:numId w:val="7"/>
        </w:numPr>
        <w:spacing w:after="240" w:line="259" w:lineRule="auto"/>
        <w:jc w:val="both"/>
        <w:rPr>
          <w:rFonts w:ascii="Arial" w:hAnsi="Arial" w:cs="Arial"/>
          <w:sz w:val="22"/>
          <w:szCs w:val="22"/>
        </w:rPr>
      </w:pPr>
      <w:r w:rsidRPr="00815256">
        <w:rPr>
          <w:rFonts w:ascii="Arial" w:hAnsi="Arial" w:cs="Arial"/>
          <w:sz w:val="22"/>
          <w:szCs w:val="22"/>
        </w:rPr>
        <w:t>No fuel cost may be claimed if the employee has not borne the full cost of fuel used in the vehicle and no maintenance cost may be claimed if the employee has not borne the full cost of maintaining the vehicle (e.g. if the vehicle is the subject of a maintenance plan).</w:t>
      </w:r>
    </w:p>
    <w:p w:rsidR="00372EE5" w:rsidRPr="00815256" w:rsidRDefault="00372EE5" w:rsidP="00D85D3F">
      <w:pPr>
        <w:numPr>
          <w:ilvl w:val="0"/>
          <w:numId w:val="7"/>
        </w:numPr>
        <w:spacing w:after="240" w:line="259" w:lineRule="auto"/>
        <w:jc w:val="both"/>
        <w:rPr>
          <w:rFonts w:ascii="Arial" w:hAnsi="Arial" w:cs="Arial"/>
          <w:sz w:val="22"/>
          <w:szCs w:val="22"/>
        </w:rPr>
      </w:pPr>
      <w:r w:rsidRPr="00815256">
        <w:rPr>
          <w:rFonts w:ascii="Arial" w:hAnsi="Arial" w:cs="Arial"/>
          <w:sz w:val="22"/>
          <w:szCs w:val="22"/>
        </w:rPr>
        <w:t>The fixed cost must be reduced on a pro-rata basis if the vehicle is used for business purposes for less than a full year.</w:t>
      </w:r>
    </w:p>
    <w:p w:rsidR="00372EE5" w:rsidRPr="00815256" w:rsidRDefault="00372EE5" w:rsidP="00D85D3F">
      <w:pPr>
        <w:numPr>
          <w:ilvl w:val="0"/>
          <w:numId w:val="7"/>
        </w:numPr>
        <w:spacing w:after="240" w:line="259" w:lineRule="auto"/>
        <w:jc w:val="both"/>
        <w:rPr>
          <w:rFonts w:ascii="Arial" w:hAnsi="Arial" w:cs="Arial"/>
          <w:sz w:val="22"/>
          <w:szCs w:val="22"/>
        </w:rPr>
      </w:pPr>
      <w:r w:rsidRPr="00815256">
        <w:rPr>
          <w:rFonts w:ascii="Arial" w:hAnsi="Arial" w:cs="Arial"/>
          <w:sz w:val="22"/>
          <w:szCs w:val="22"/>
        </w:rPr>
        <w:t>The actual distance travelled during a tax year and the distance travelled for business purposes substantiated by a log book are used to determine the costs which may be claimed against a travelling allowance.</w:t>
      </w:r>
    </w:p>
    <w:p w:rsidR="00372EE5" w:rsidRPr="00815256" w:rsidRDefault="00674D4C" w:rsidP="00D85D3F">
      <w:pPr>
        <w:autoSpaceDE w:val="0"/>
        <w:autoSpaceDN w:val="0"/>
        <w:adjustRightInd w:val="0"/>
        <w:spacing w:before="240" w:after="240" w:line="259" w:lineRule="auto"/>
        <w:jc w:val="both"/>
        <w:rPr>
          <w:rFonts w:ascii="Arial" w:eastAsia="Calibri" w:hAnsi="Arial" w:cs="Arial"/>
          <w:i/>
          <w:sz w:val="22"/>
          <w:szCs w:val="22"/>
        </w:rPr>
      </w:pPr>
      <w:r w:rsidRPr="00815256">
        <w:rPr>
          <w:rFonts w:ascii="Arial" w:eastAsia="Calibri" w:hAnsi="Arial" w:cs="Arial"/>
          <w:i/>
          <w:sz w:val="22"/>
          <w:szCs w:val="22"/>
        </w:rPr>
        <w:t>Alternative simplified method</w:t>
      </w:r>
      <w:r w:rsidR="00372EE5" w:rsidRPr="00815256">
        <w:rPr>
          <w:rFonts w:ascii="Arial" w:eastAsia="Calibri" w:hAnsi="Arial" w:cs="Arial"/>
          <w:i/>
          <w:sz w:val="22"/>
          <w:szCs w:val="22"/>
        </w:rPr>
        <w:t>:</w:t>
      </w:r>
    </w:p>
    <w:p w:rsidR="00674D4C" w:rsidRPr="00815256" w:rsidRDefault="00674D4C" w:rsidP="00D85D3F">
      <w:pPr>
        <w:pStyle w:val="Default"/>
        <w:numPr>
          <w:ilvl w:val="0"/>
          <w:numId w:val="12"/>
        </w:numPr>
        <w:spacing w:before="240" w:after="240" w:line="259" w:lineRule="auto"/>
        <w:jc w:val="both"/>
        <w:rPr>
          <w:rFonts w:ascii="Arial" w:hAnsi="Arial" w:cs="Arial"/>
          <w:color w:val="auto"/>
          <w:sz w:val="22"/>
          <w:szCs w:val="22"/>
          <w:lang w:val="en-US"/>
        </w:rPr>
      </w:pPr>
      <w:r w:rsidRPr="00815256">
        <w:rPr>
          <w:rFonts w:ascii="Arial" w:hAnsi="Arial" w:cs="Arial"/>
          <w:color w:val="auto"/>
          <w:sz w:val="22"/>
          <w:szCs w:val="22"/>
          <w:lang w:val="en-US"/>
        </w:rPr>
        <w:t>Where an allowance or advance is based on the actual distance travelled by the employee for business purposes, no tax is payable on an allowance paid by an employer to an employee up to the rate of 361 cents per kilometer (</w:t>
      </w:r>
      <w:r w:rsidR="00A42FA4">
        <w:rPr>
          <w:rFonts w:ascii="Arial" w:hAnsi="Arial" w:cs="Arial"/>
          <w:color w:val="auto"/>
          <w:sz w:val="22"/>
          <w:szCs w:val="22"/>
          <w:lang w:val="en-US"/>
        </w:rPr>
        <w:t>i.e. no change in the 2018/19 rate of</w:t>
      </w:r>
      <w:r w:rsidRPr="00815256">
        <w:rPr>
          <w:rFonts w:ascii="Arial" w:hAnsi="Arial" w:cs="Arial"/>
          <w:color w:val="auto"/>
          <w:sz w:val="22"/>
          <w:szCs w:val="22"/>
          <w:lang w:val="en-US"/>
        </w:rPr>
        <w:t xml:space="preserve"> 3</w:t>
      </w:r>
      <w:r w:rsidR="00A42FA4">
        <w:rPr>
          <w:rFonts w:ascii="Arial" w:hAnsi="Arial" w:cs="Arial"/>
          <w:color w:val="auto"/>
          <w:sz w:val="22"/>
          <w:szCs w:val="22"/>
          <w:lang w:val="en-US"/>
        </w:rPr>
        <w:t>61</w:t>
      </w:r>
      <w:r w:rsidRPr="00815256">
        <w:rPr>
          <w:rFonts w:ascii="Arial" w:hAnsi="Arial" w:cs="Arial"/>
          <w:color w:val="auto"/>
          <w:sz w:val="22"/>
          <w:szCs w:val="22"/>
          <w:lang w:val="en-US"/>
        </w:rPr>
        <w:t xml:space="preserve"> cents), regardless of the value of the vehicle. </w:t>
      </w:r>
      <w:bookmarkStart w:id="41" w:name="_GoBack"/>
      <w:bookmarkEnd w:id="41"/>
    </w:p>
    <w:p w:rsidR="00674D4C" w:rsidRPr="00815256" w:rsidRDefault="00674D4C" w:rsidP="00D85D3F">
      <w:pPr>
        <w:pStyle w:val="Default"/>
        <w:numPr>
          <w:ilvl w:val="0"/>
          <w:numId w:val="12"/>
        </w:numPr>
        <w:spacing w:before="240" w:after="240" w:line="259" w:lineRule="auto"/>
        <w:jc w:val="both"/>
        <w:rPr>
          <w:rFonts w:ascii="Arial" w:hAnsi="Arial" w:cs="Arial"/>
          <w:color w:val="auto"/>
          <w:sz w:val="22"/>
          <w:szCs w:val="22"/>
          <w:lang w:val="en-US"/>
        </w:rPr>
      </w:pPr>
      <w:r w:rsidRPr="00815256">
        <w:rPr>
          <w:rFonts w:ascii="Arial" w:hAnsi="Arial" w:cs="Arial"/>
          <w:color w:val="auto"/>
          <w:sz w:val="22"/>
          <w:szCs w:val="22"/>
          <w:lang w:val="en-US"/>
        </w:rPr>
        <w:t>However, this alternative is not available if other compensation in the form of an allowance or reimbursement (other than for parking or toll fees) is received from the employer in respect of the vehicle.</w:t>
      </w:r>
    </w:p>
    <w:p w:rsidR="00372EE5" w:rsidRPr="00815256" w:rsidRDefault="00372EE5" w:rsidP="00D85D3F">
      <w:pPr>
        <w:spacing w:before="240" w:after="240" w:line="259" w:lineRule="auto"/>
        <w:jc w:val="both"/>
        <w:rPr>
          <w:rFonts w:ascii="Arial" w:hAnsi="Arial" w:cs="Arial"/>
          <w:b/>
          <w:i/>
          <w:sz w:val="22"/>
          <w:szCs w:val="22"/>
        </w:rPr>
      </w:pPr>
      <w:r w:rsidRPr="00815256">
        <w:rPr>
          <w:rFonts w:ascii="Arial" w:hAnsi="Arial" w:cs="Arial"/>
          <w:b/>
          <w:i/>
          <w:sz w:val="22"/>
          <w:szCs w:val="22"/>
        </w:rPr>
        <w:t>Other deductions</w:t>
      </w:r>
    </w:p>
    <w:p w:rsidR="00372EE5" w:rsidRDefault="00372EE5" w:rsidP="00D85D3F">
      <w:pPr>
        <w:autoSpaceDE w:val="0"/>
        <w:autoSpaceDN w:val="0"/>
        <w:adjustRightInd w:val="0"/>
        <w:spacing w:before="240" w:after="240" w:line="259" w:lineRule="auto"/>
        <w:jc w:val="both"/>
        <w:rPr>
          <w:rFonts w:ascii="Arial" w:hAnsi="Arial" w:cs="Arial"/>
          <w:sz w:val="22"/>
          <w:szCs w:val="22"/>
        </w:rPr>
      </w:pPr>
      <w:r w:rsidRPr="00815256">
        <w:rPr>
          <w:rFonts w:ascii="Arial" w:hAnsi="Arial" w:cs="Arial"/>
          <w:sz w:val="22"/>
          <w:szCs w:val="22"/>
        </w:rPr>
        <w:t>Other than the deductions set out above an individual may only claim deductions against employment income or allowances in limited specified situations.</w:t>
      </w:r>
    </w:p>
    <w:p w:rsidR="00141039" w:rsidRDefault="00141039" w:rsidP="00D85D3F">
      <w:pPr>
        <w:autoSpaceDE w:val="0"/>
        <w:autoSpaceDN w:val="0"/>
        <w:adjustRightInd w:val="0"/>
        <w:spacing w:before="240" w:after="240" w:line="259" w:lineRule="auto"/>
        <w:jc w:val="both"/>
        <w:rPr>
          <w:rFonts w:ascii="Arial" w:hAnsi="Arial" w:cs="Arial"/>
          <w:sz w:val="22"/>
          <w:szCs w:val="22"/>
        </w:rPr>
      </w:pPr>
    </w:p>
    <w:p w:rsidR="00141039" w:rsidRPr="00815256" w:rsidRDefault="00141039" w:rsidP="00D85D3F">
      <w:pPr>
        <w:autoSpaceDE w:val="0"/>
        <w:autoSpaceDN w:val="0"/>
        <w:adjustRightInd w:val="0"/>
        <w:spacing w:before="240" w:after="240" w:line="259" w:lineRule="auto"/>
        <w:jc w:val="both"/>
        <w:rPr>
          <w:rFonts w:ascii="Arial" w:hAnsi="Arial" w:cs="Arial"/>
          <w:sz w:val="22"/>
          <w:szCs w:val="22"/>
        </w:rPr>
      </w:pPr>
    </w:p>
    <w:p w:rsidR="00372EE5" w:rsidRPr="00815256" w:rsidRDefault="00372EE5" w:rsidP="00D85D3F">
      <w:pPr>
        <w:spacing w:after="240"/>
        <w:jc w:val="both"/>
        <w:rPr>
          <w:rFonts w:ascii="Arial" w:hAnsi="Arial" w:cs="Arial"/>
          <w:b/>
          <w:i/>
          <w:sz w:val="22"/>
          <w:szCs w:val="22"/>
        </w:rPr>
      </w:pPr>
      <w:r w:rsidRPr="00815256">
        <w:rPr>
          <w:rFonts w:ascii="Arial" w:hAnsi="Arial" w:cs="Arial"/>
          <w:b/>
          <w:i/>
          <w:sz w:val="22"/>
          <w:szCs w:val="22"/>
        </w:rPr>
        <w:lastRenderedPageBreak/>
        <w:t>Fringe Benefits</w:t>
      </w:r>
    </w:p>
    <w:p w:rsidR="00372EE5" w:rsidRPr="00815256" w:rsidRDefault="00372EE5" w:rsidP="00D85D3F">
      <w:pPr>
        <w:autoSpaceDE w:val="0"/>
        <w:autoSpaceDN w:val="0"/>
        <w:adjustRightInd w:val="0"/>
        <w:spacing w:after="240" w:line="259" w:lineRule="auto"/>
        <w:jc w:val="both"/>
        <w:rPr>
          <w:rFonts w:ascii="Arial" w:eastAsia="Calibri" w:hAnsi="Arial" w:cs="Arial"/>
          <w:i/>
          <w:sz w:val="22"/>
          <w:szCs w:val="22"/>
        </w:rPr>
      </w:pPr>
      <w:r w:rsidRPr="00815256">
        <w:rPr>
          <w:rFonts w:ascii="Arial" w:eastAsia="Calibri" w:hAnsi="Arial" w:cs="Arial"/>
          <w:i/>
          <w:sz w:val="22"/>
          <w:szCs w:val="22"/>
        </w:rPr>
        <w:t>Employer contributions to retirement funds for employees’ benefit</w:t>
      </w:r>
    </w:p>
    <w:p w:rsidR="00372EE5" w:rsidRPr="00815256" w:rsidRDefault="00372EE5" w:rsidP="00D85D3F">
      <w:pPr>
        <w:numPr>
          <w:ilvl w:val="0"/>
          <w:numId w:val="11"/>
        </w:numPr>
        <w:autoSpaceDE w:val="0"/>
        <w:autoSpaceDN w:val="0"/>
        <w:adjustRightInd w:val="0"/>
        <w:spacing w:after="240" w:line="259" w:lineRule="auto"/>
        <w:jc w:val="both"/>
        <w:rPr>
          <w:rFonts w:ascii="Arial" w:eastAsia="Calibri" w:hAnsi="Arial" w:cs="Arial"/>
          <w:sz w:val="22"/>
          <w:szCs w:val="22"/>
        </w:rPr>
      </w:pPr>
      <w:r w:rsidRPr="00815256">
        <w:rPr>
          <w:rFonts w:ascii="Arial" w:eastAsia="Calibri" w:hAnsi="Arial" w:cs="Arial"/>
          <w:sz w:val="22"/>
          <w:szCs w:val="22"/>
        </w:rPr>
        <w:t>The taxable fringe benefit is equal to the actual contribution where the benefits payable to the employee consists solely of defined contribution components.</w:t>
      </w:r>
    </w:p>
    <w:p w:rsidR="00372EE5" w:rsidRPr="00815256" w:rsidRDefault="00372EE5" w:rsidP="00D85D3F">
      <w:pPr>
        <w:numPr>
          <w:ilvl w:val="0"/>
          <w:numId w:val="11"/>
        </w:numPr>
        <w:autoSpaceDE w:val="0"/>
        <w:autoSpaceDN w:val="0"/>
        <w:adjustRightInd w:val="0"/>
        <w:spacing w:after="240" w:line="259" w:lineRule="auto"/>
        <w:jc w:val="both"/>
        <w:rPr>
          <w:rFonts w:ascii="Arial" w:eastAsia="Calibri" w:hAnsi="Arial" w:cs="Arial"/>
          <w:sz w:val="22"/>
          <w:szCs w:val="22"/>
        </w:rPr>
      </w:pPr>
      <w:r w:rsidRPr="00815256">
        <w:rPr>
          <w:rFonts w:ascii="Arial" w:eastAsia="Calibri" w:hAnsi="Arial" w:cs="Arial"/>
          <w:sz w:val="22"/>
          <w:szCs w:val="22"/>
        </w:rPr>
        <w:t xml:space="preserve">Where the benefits payable to the employee do not consist of defined contribution components, the taxable fringe benefit is calculated in terms of a formula. </w:t>
      </w:r>
    </w:p>
    <w:p w:rsidR="00372EE5" w:rsidRPr="00815256" w:rsidRDefault="00372EE5" w:rsidP="00D85D3F">
      <w:pPr>
        <w:autoSpaceDE w:val="0"/>
        <w:autoSpaceDN w:val="0"/>
        <w:adjustRightInd w:val="0"/>
        <w:spacing w:after="240" w:line="259" w:lineRule="auto"/>
        <w:jc w:val="both"/>
        <w:rPr>
          <w:rFonts w:ascii="Arial" w:eastAsia="Calibri" w:hAnsi="Arial" w:cs="Arial"/>
          <w:i/>
          <w:sz w:val="22"/>
          <w:szCs w:val="22"/>
        </w:rPr>
      </w:pPr>
      <w:r w:rsidRPr="00815256">
        <w:rPr>
          <w:rFonts w:ascii="Arial" w:eastAsia="Calibri" w:hAnsi="Arial" w:cs="Arial"/>
          <w:i/>
          <w:sz w:val="22"/>
          <w:szCs w:val="22"/>
        </w:rPr>
        <w:t>Employer-owned vehicles</w:t>
      </w:r>
    </w:p>
    <w:p w:rsidR="00372EE5" w:rsidRPr="00815256" w:rsidRDefault="00372EE5" w:rsidP="00D85D3F">
      <w:pPr>
        <w:numPr>
          <w:ilvl w:val="0"/>
          <w:numId w:val="8"/>
        </w:numPr>
        <w:autoSpaceDE w:val="0"/>
        <w:autoSpaceDN w:val="0"/>
        <w:adjustRightInd w:val="0"/>
        <w:spacing w:after="240" w:line="259" w:lineRule="auto"/>
        <w:ind w:left="357" w:hanging="357"/>
        <w:jc w:val="both"/>
        <w:rPr>
          <w:rFonts w:ascii="Arial" w:hAnsi="Arial" w:cs="Arial"/>
          <w:sz w:val="22"/>
          <w:szCs w:val="22"/>
        </w:rPr>
      </w:pPr>
      <w:r w:rsidRPr="00815256">
        <w:rPr>
          <w:rFonts w:ascii="Arial" w:hAnsi="Arial" w:cs="Arial"/>
          <w:sz w:val="22"/>
          <w:szCs w:val="22"/>
        </w:rPr>
        <w:t>The taxable valu</w:t>
      </w:r>
      <w:r w:rsidR="00DF53EC" w:rsidRPr="00815256">
        <w:rPr>
          <w:rFonts w:ascii="Arial" w:hAnsi="Arial" w:cs="Arial"/>
          <w:sz w:val="22"/>
          <w:szCs w:val="22"/>
        </w:rPr>
        <w:t>e is 3.</w:t>
      </w:r>
      <w:r w:rsidRPr="00815256">
        <w:rPr>
          <w:rFonts w:ascii="Arial" w:hAnsi="Arial" w:cs="Arial"/>
          <w:sz w:val="22"/>
          <w:szCs w:val="22"/>
        </w:rPr>
        <w:t>5% of the determined value (retail market value) per month of each vehicle. Where the vehicle is–</w:t>
      </w:r>
    </w:p>
    <w:p w:rsidR="00372EE5" w:rsidRPr="00815256" w:rsidRDefault="00372EE5" w:rsidP="00D85D3F">
      <w:pPr>
        <w:numPr>
          <w:ilvl w:val="0"/>
          <w:numId w:val="9"/>
        </w:numPr>
        <w:autoSpaceDE w:val="0"/>
        <w:autoSpaceDN w:val="0"/>
        <w:adjustRightInd w:val="0"/>
        <w:spacing w:after="240" w:line="259" w:lineRule="auto"/>
        <w:jc w:val="both"/>
        <w:rPr>
          <w:rFonts w:ascii="Arial" w:hAnsi="Arial" w:cs="Arial"/>
          <w:sz w:val="22"/>
          <w:szCs w:val="22"/>
        </w:rPr>
      </w:pPr>
      <w:r w:rsidRPr="00815256">
        <w:rPr>
          <w:rFonts w:ascii="Arial" w:hAnsi="Arial" w:cs="Arial"/>
          <w:sz w:val="22"/>
          <w:szCs w:val="22"/>
        </w:rPr>
        <w:t>the subject of a maintenance plan when the employer acquired the</w:t>
      </w:r>
      <w:r w:rsidR="00DF53EC" w:rsidRPr="00815256">
        <w:rPr>
          <w:rFonts w:ascii="Arial" w:hAnsi="Arial" w:cs="Arial"/>
          <w:sz w:val="22"/>
          <w:szCs w:val="22"/>
        </w:rPr>
        <w:t xml:space="preserve"> vehicle the taxable value is 3.</w:t>
      </w:r>
      <w:r w:rsidRPr="00815256">
        <w:rPr>
          <w:rFonts w:ascii="Arial" w:hAnsi="Arial" w:cs="Arial"/>
          <w:sz w:val="22"/>
          <w:szCs w:val="22"/>
        </w:rPr>
        <w:t>25% of the determined value; or</w:t>
      </w:r>
    </w:p>
    <w:p w:rsidR="00372EE5" w:rsidRPr="00815256" w:rsidRDefault="00372EE5" w:rsidP="00D85D3F">
      <w:pPr>
        <w:numPr>
          <w:ilvl w:val="0"/>
          <w:numId w:val="9"/>
        </w:numPr>
        <w:autoSpaceDE w:val="0"/>
        <w:autoSpaceDN w:val="0"/>
        <w:adjustRightInd w:val="0"/>
        <w:spacing w:after="240" w:line="259" w:lineRule="auto"/>
        <w:jc w:val="both"/>
        <w:rPr>
          <w:rFonts w:ascii="Arial" w:hAnsi="Arial" w:cs="Arial"/>
          <w:sz w:val="22"/>
          <w:szCs w:val="22"/>
        </w:rPr>
      </w:pPr>
      <w:proofErr w:type="gramStart"/>
      <w:r w:rsidRPr="00815256">
        <w:rPr>
          <w:rFonts w:ascii="Arial" w:hAnsi="Arial" w:cs="Arial"/>
          <w:sz w:val="22"/>
          <w:szCs w:val="22"/>
        </w:rPr>
        <w:t>acquired</w:t>
      </w:r>
      <w:proofErr w:type="gramEnd"/>
      <w:r w:rsidRPr="00815256">
        <w:rPr>
          <w:rFonts w:ascii="Arial" w:hAnsi="Arial" w:cs="Arial"/>
          <w:sz w:val="22"/>
          <w:szCs w:val="22"/>
        </w:rPr>
        <w:t xml:space="preserve"> by the employer under an operating lease the taxable value is the cost incurred by the employer under the operating lease plus the cost of fuel.</w:t>
      </w:r>
    </w:p>
    <w:p w:rsidR="00372EE5" w:rsidRPr="00815256" w:rsidRDefault="00372EE5" w:rsidP="00D85D3F">
      <w:pPr>
        <w:numPr>
          <w:ilvl w:val="0"/>
          <w:numId w:val="9"/>
        </w:numPr>
        <w:autoSpaceDE w:val="0"/>
        <w:autoSpaceDN w:val="0"/>
        <w:adjustRightInd w:val="0"/>
        <w:spacing w:after="240" w:line="259" w:lineRule="auto"/>
        <w:ind w:left="426" w:hanging="426"/>
        <w:jc w:val="both"/>
        <w:rPr>
          <w:rFonts w:ascii="Arial" w:hAnsi="Arial" w:cs="Arial"/>
          <w:sz w:val="22"/>
          <w:szCs w:val="22"/>
        </w:rPr>
      </w:pPr>
      <w:r w:rsidRPr="00815256">
        <w:rPr>
          <w:rFonts w:ascii="Arial" w:hAnsi="Arial" w:cs="Arial"/>
          <w:sz w:val="22"/>
          <w:szCs w:val="22"/>
        </w:rPr>
        <w:t>80% of the fringe benefit must be included in the employee’s remuneration for the purposes of calculating PAYE. The percentage is reduced to 20% if the employer is satisfied that at least 80% of the use of the motor vehicle for the tax year will be for business purposes;</w:t>
      </w:r>
    </w:p>
    <w:p w:rsidR="00372EE5" w:rsidRPr="00815256" w:rsidRDefault="00372EE5" w:rsidP="00D85D3F">
      <w:pPr>
        <w:numPr>
          <w:ilvl w:val="0"/>
          <w:numId w:val="9"/>
        </w:numPr>
        <w:autoSpaceDE w:val="0"/>
        <w:autoSpaceDN w:val="0"/>
        <w:adjustRightInd w:val="0"/>
        <w:spacing w:after="240" w:line="259" w:lineRule="auto"/>
        <w:ind w:left="426" w:hanging="426"/>
        <w:jc w:val="both"/>
        <w:rPr>
          <w:rFonts w:ascii="Arial" w:hAnsi="Arial" w:cs="Arial"/>
          <w:sz w:val="22"/>
          <w:szCs w:val="22"/>
        </w:rPr>
      </w:pPr>
      <w:r w:rsidRPr="00815256">
        <w:rPr>
          <w:rFonts w:ascii="Arial" w:hAnsi="Arial" w:cs="Arial"/>
          <w:sz w:val="22"/>
          <w:szCs w:val="22"/>
        </w:rPr>
        <w:t>On assessment the fringe benefit for the tax year is reduced by the ratio of the distance travelled for business purposes substantiated by a log book divided by the actual distance travelled during the tax year;</w:t>
      </w:r>
    </w:p>
    <w:p w:rsidR="00372EE5" w:rsidRPr="00815256" w:rsidRDefault="00372EE5" w:rsidP="00D85D3F">
      <w:pPr>
        <w:numPr>
          <w:ilvl w:val="0"/>
          <w:numId w:val="9"/>
        </w:numPr>
        <w:autoSpaceDE w:val="0"/>
        <w:autoSpaceDN w:val="0"/>
        <w:adjustRightInd w:val="0"/>
        <w:spacing w:after="240" w:line="259" w:lineRule="auto"/>
        <w:ind w:left="426" w:hanging="426"/>
        <w:jc w:val="both"/>
        <w:rPr>
          <w:rFonts w:ascii="Arial" w:hAnsi="Arial" w:cs="Arial"/>
          <w:sz w:val="22"/>
          <w:szCs w:val="22"/>
        </w:rPr>
      </w:pPr>
      <w:r w:rsidRPr="00815256">
        <w:rPr>
          <w:rFonts w:ascii="Arial" w:hAnsi="Arial" w:cs="Arial"/>
          <w:sz w:val="22"/>
          <w:szCs w:val="22"/>
        </w:rPr>
        <w:t>On assessment further relief is available for the cost of licence, insurance, maintenance and fuel for private travel, if the full cost thereof has been borne by the employee and if the distance travelled for private purposes is substantiated by a log book.</w:t>
      </w:r>
    </w:p>
    <w:p w:rsidR="00372EE5" w:rsidRPr="00815256" w:rsidRDefault="00372EE5" w:rsidP="00D85D3F">
      <w:pPr>
        <w:autoSpaceDE w:val="0"/>
        <w:autoSpaceDN w:val="0"/>
        <w:adjustRightInd w:val="0"/>
        <w:spacing w:after="240" w:line="259" w:lineRule="auto"/>
        <w:jc w:val="both"/>
        <w:rPr>
          <w:rFonts w:ascii="Arial" w:eastAsia="Calibri" w:hAnsi="Arial" w:cs="Arial"/>
          <w:i/>
          <w:sz w:val="22"/>
          <w:szCs w:val="22"/>
        </w:rPr>
      </w:pPr>
      <w:r w:rsidRPr="00815256">
        <w:rPr>
          <w:rFonts w:ascii="Arial" w:eastAsia="Calibri" w:hAnsi="Arial" w:cs="Arial"/>
          <w:i/>
          <w:sz w:val="22"/>
          <w:szCs w:val="22"/>
        </w:rPr>
        <w:t>Interest-free or low-interest loans</w:t>
      </w:r>
    </w:p>
    <w:p w:rsidR="00372EE5" w:rsidRPr="00815256" w:rsidRDefault="00372EE5" w:rsidP="00D85D3F">
      <w:pPr>
        <w:autoSpaceDE w:val="0"/>
        <w:autoSpaceDN w:val="0"/>
        <w:adjustRightInd w:val="0"/>
        <w:spacing w:after="240" w:line="259" w:lineRule="auto"/>
        <w:jc w:val="both"/>
        <w:rPr>
          <w:rFonts w:ascii="Arial" w:hAnsi="Arial" w:cs="Arial"/>
          <w:sz w:val="22"/>
          <w:szCs w:val="22"/>
        </w:rPr>
      </w:pPr>
      <w:r w:rsidRPr="00815256">
        <w:rPr>
          <w:rFonts w:ascii="Arial" w:hAnsi="Arial" w:cs="Arial"/>
          <w:sz w:val="22"/>
          <w:szCs w:val="22"/>
        </w:rPr>
        <w:t>The difference between interest charged at the official rate and the actual amount of interest charged, is to be included in gross income.</w:t>
      </w:r>
    </w:p>
    <w:p w:rsidR="00372EE5" w:rsidRPr="00815256" w:rsidRDefault="00372EE5" w:rsidP="00D85D3F">
      <w:pPr>
        <w:autoSpaceDE w:val="0"/>
        <w:autoSpaceDN w:val="0"/>
        <w:adjustRightInd w:val="0"/>
        <w:spacing w:after="240" w:line="259" w:lineRule="auto"/>
        <w:jc w:val="both"/>
        <w:rPr>
          <w:rFonts w:ascii="Arial" w:eastAsia="Calibri" w:hAnsi="Arial" w:cs="Arial"/>
          <w:i/>
          <w:sz w:val="22"/>
          <w:szCs w:val="22"/>
        </w:rPr>
      </w:pPr>
      <w:r w:rsidRPr="00815256">
        <w:rPr>
          <w:rFonts w:ascii="Arial" w:eastAsia="Calibri" w:hAnsi="Arial" w:cs="Arial"/>
          <w:i/>
          <w:sz w:val="22"/>
          <w:szCs w:val="22"/>
        </w:rPr>
        <w:t>Residential accommodation</w:t>
      </w:r>
    </w:p>
    <w:p w:rsidR="008A0255" w:rsidRPr="008A0255" w:rsidRDefault="008A0255" w:rsidP="008A0255">
      <w:pPr>
        <w:pStyle w:val="Pa6"/>
        <w:spacing w:before="240" w:after="240" w:line="259" w:lineRule="auto"/>
        <w:jc w:val="both"/>
        <w:rPr>
          <w:rFonts w:ascii="Arial" w:hAnsi="Arial" w:cs="Arial"/>
          <w:color w:val="000000"/>
          <w:sz w:val="22"/>
          <w:szCs w:val="22"/>
        </w:rPr>
      </w:pPr>
      <w:r w:rsidRPr="008A0255">
        <w:rPr>
          <w:rStyle w:val="A9"/>
          <w:rFonts w:ascii="Arial" w:hAnsi="Arial" w:cs="Arial"/>
          <w:sz w:val="22"/>
          <w:szCs w:val="22"/>
        </w:rPr>
        <w:t>The value of the fringe benefit to be included in gross income is the lower of the benefit calculated by applying a prescribed formula, or the cost to the employer if the employer does not have full ownership of the accommodation.</w:t>
      </w:r>
    </w:p>
    <w:p w:rsidR="008A0255" w:rsidRPr="008A0255" w:rsidRDefault="008A0255" w:rsidP="00141039">
      <w:pPr>
        <w:rPr>
          <w:rStyle w:val="A9"/>
          <w:rFonts w:ascii="Arial" w:hAnsi="Arial" w:cs="Arial"/>
          <w:b/>
          <w:sz w:val="22"/>
          <w:szCs w:val="22"/>
        </w:rPr>
      </w:pPr>
      <w:bookmarkStart w:id="42" w:name="_Toc1573053"/>
      <w:r w:rsidRPr="008A0255">
        <w:rPr>
          <w:rStyle w:val="A9"/>
          <w:rFonts w:ascii="Arial" w:hAnsi="Arial" w:cs="Arial"/>
          <w:sz w:val="22"/>
          <w:szCs w:val="22"/>
        </w:rPr>
        <w:t>The formula applies if the accommodation is owned by the employee, but it does not apply to holiday accommodation rented by the employer from non-associated Institutions.</w:t>
      </w:r>
      <w:bookmarkEnd w:id="42"/>
    </w:p>
    <w:p w:rsidR="00947A6C" w:rsidRPr="00815256" w:rsidRDefault="00372EE5" w:rsidP="008A0255">
      <w:pPr>
        <w:pStyle w:val="Heading2"/>
        <w:spacing w:after="240"/>
        <w:jc w:val="left"/>
      </w:pPr>
      <w:bookmarkStart w:id="43" w:name="_Toc1573054"/>
      <w:r w:rsidRPr="00815256">
        <w:rPr>
          <w:rFonts w:ascii="Arial" w:hAnsi="Arial" w:cs="Arial"/>
          <w:sz w:val="22"/>
          <w:szCs w:val="22"/>
        </w:rPr>
        <w:lastRenderedPageBreak/>
        <w:t>Corporate tax rates</w:t>
      </w:r>
      <w:bookmarkEnd w:id="43"/>
    </w:p>
    <w:p w:rsidR="00947A6C" w:rsidRPr="00815256" w:rsidRDefault="00947A6C" w:rsidP="00947A6C">
      <w:pPr>
        <w:pStyle w:val="Heading2"/>
        <w:spacing w:after="240" w:line="259" w:lineRule="auto"/>
        <w:jc w:val="left"/>
        <w:rPr>
          <w:rFonts w:ascii="Arial" w:hAnsi="Arial" w:cs="Arial"/>
          <w:i/>
          <w:sz w:val="22"/>
          <w:szCs w:val="22"/>
        </w:rPr>
      </w:pPr>
      <w:bookmarkStart w:id="44" w:name="_Toc1573055"/>
      <w:r w:rsidRPr="00815256">
        <w:rPr>
          <w:rFonts w:ascii="Arial" w:hAnsi="Arial" w:cs="Arial"/>
          <w:i/>
          <w:sz w:val="22"/>
          <w:szCs w:val="22"/>
        </w:rPr>
        <w:t>Companies, PSPs and foreign resident companies</w:t>
      </w:r>
      <w:bookmarkEnd w:id="44"/>
    </w:p>
    <w:tbl>
      <w:tblPr>
        <w:tblW w:w="7400" w:type="dxa"/>
        <w:tblInd w:w="10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000" w:firstRow="0" w:lastRow="0" w:firstColumn="0" w:lastColumn="0" w:noHBand="0" w:noVBand="0"/>
      </w:tblPr>
      <w:tblGrid>
        <w:gridCol w:w="4849"/>
        <w:gridCol w:w="1559"/>
        <w:gridCol w:w="992"/>
      </w:tblGrid>
      <w:tr w:rsidR="00815256" w:rsidRPr="00815256" w:rsidTr="00243A43">
        <w:tc>
          <w:tcPr>
            <w:tcW w:w="7400" w:type="dxa"/>
            <w:gridSpan w:val="3"/>
            <w:shd w:val="clear" w:color="auto" w:fill="B6DDE8" w:themeFill="accent5" w:themeFillTint="66"/>
          </w:tcPr>
          <w:p w:rsidR="00372EE5" w:rsidRPr="00815256" w:rsidRDefault="00372EE5" w:rsidP="00243A43">
            <w:pPr>
              <w:spacing w:line="259" w:lineRule="auto"/>
              <w:jc w:val="both"/>
              <w:rPr>
                <w:rFonts w:ascii="Arial" w:hAnsi="Arial" w:cs="Arial"/>
                <w:b/>
                <w:sz w:val="20"/>
                <w:szCs w:val="20"/>
              </w:rPr>
            </w:pPr>
            <w:r w:rsidRPr="00815256">
              <w:rPr>
                <w:rFonts w:ascii="Arial" w:hAnsi="Arial" w:cs="Arial"/>
                <w:b/>
                <w:sz w:val="20"/>
                <w:szCs w:val="20"/>
              </w:rPr>
              <w:t>YEARS OF ASSESSMENT ENDING BETWEEN</w:t>
            </w:r>
          </w:p>
          <w:p w:rsidR="00372EE5" w:rsidRPr="00815256" w:rsidRDefault="00372EE5" w:rsidP="00B0169D">
            <w:pPr>
              <w:spacing w:line="259" w:lineRule="auto"/>
              <w:jc w:val="both"/>
              <w:rPr>
                <w:rFonts w:ascii="Arial" w:hAnsi="Arial" w:cs="Arial"/>
                <w:b/>
                <w:sz w:val="20"/>
                <w:szCs w:val="20"/>
              </w:rPr>
            </w:pPr>
            <w:r w:rsidRPr="00815256">
              <w:rPr>
                <w:rFonts w:ascii="Arial" w:hAnsi="Arial" w:cs="Arial"/>
                <w:b/>
                <w:sz w:val="20"/>
                <w:szCs w:val="20"/>
              </w:rPr>
              <w:t>1 APRIL 201</w:t>
            </w:r>
            <w:r w:rsidR="00815256">
              <w:rPr>
                <w:rFonts w:ascii="Arial" w:hAnsi="Arial" w:cs="Arial"/>
                <w:b/>
                <w:sz w:val="20"/>
                <w:szCs w:val="20"/>
              </w:rPr>
              <w:t>9 AND 31 MARCH 2020</w:t>
            </w:r>
            <w:r w:rsidR="00B0169D" w:rsidRPr="00815256">
              <w:rPr>
                <w:rFonts w:ascii="Arial" w:hAnsi="Arial" w:cs="Arial"/>
                <w:b/>
                <w:sz w:val="20"/>
                <w:szCs w:val="20"/>
              </w:rPr>
              <w:t xml:space="preserve"> (unchanged since prior year)</w:t>
            </w:r>
          </w:p>
        </w:tc>
      </w:tr>
      <w:tr w:rsidR="00815256" w:rsidRPr="00815256" w:rsidTr="00243A43">
        <w:tc>
          <w:tcPr>
            <w:tcW w:w="4849" w:type="dxa"/>
          </w:tcPr>
          <w:p w:rsidR="00372EE5" w:rsidRPr="00815256" w:rsidRDefault="00372EE5" w:rsidP="00243A43">
            <w:pPr>
              <w:spacing w:line="259" w:lineRule="auto"/>
              <w:rPr>
                <w:rFonts w:ascii="Arial" w:hAnsi="Arial" w:cs="Arial"/>
                <w:b/>
                <w:sz w:val="20"/>
                <w:szCs w:val="20"/>
              </w:rPr>
            </w:pPr>
            <w:r w:rsidRPr="00815256">
              <w:rPr>
                <w:rFonts w:ascii="Arial" w:hAnsi="Arial" w:cs="Arial"/>
                <w:b/>
                <w:sz w:val="20"/>
                <w:szCs w:val="20"/>
              </w:rPr>
              <w:t>Normal tax</w:t>
            </w:r>
          </w:p>
        </w:tc>
        <w:tc>
          <w:tcPr>
            <w:tcW w:w="1559" w:type="dxa"/>
          </w:tcPr>
          <w:p w:rsidR="00372EE5" w:rsidRPr="00815256" w:rsidRDefault="00372EE5" w:rsidP="00243A43">
            <w:pPr>
              <w:spacing w:line="259" w:lineRule="auto"/>
              <w:jc w:val="both"/>
              <w:rPr>
                <w:rFonts w:ascii="Arial" w:hAnsi="Arial" w:cs="Arial"/>
                <w:sz w:val="20"/>
                <w:szCs w:val="20"/>
                <w:highlight w:val="yellow"/>
              </w:rPr>
            </w:pPr>
          </w:p>
        </w:tc>
        <w:tc>
          <w:tcPr>
            <w:tcW w:w="992" w:type="dxa"/>
          </w:tcPr>
          <w:p w:rsidR="00372EE5" w:rsidRPr="00815256" w:rsidRDefault="00372EE5" w:rsidP="00243A43">
            <w:pPr>
              <w:spacing w:line="259" w:lineRule="auto"/>
              <w:jc w:val="both"/>
              <w:rPr>
                <w:rFonts w:ascii="Arial" w:hAnsi="Arial" w:cs="Arial"/>
                <w:b/>
                <w:sz w:val="20"/>
                <w:szCs w:val="20"/>
                <w:highlight w:val="yellow"/>
              </w:rPr>
            </w:pPr>
          </w:p>
        </w:tc>
      </w:tr>
      <w:tr w:rsidR="00815256" w:rsidRPr="00815256" w:rsidTr="00243A43">
        <w:tc>
          <w:tcPr>
            <w:tcW w:w="4849" w:type="dxa"/>
          </w:tcPr>
          <w:p w:rsidR="00372EE5" w:rsidRPr="00815256" w:rsidRDefault="00372EE5" w:rsidP="00243A43">
            <w:pPr>
              <w:spacing w:line="259" w:lineRule="auto"/>
              <w:jc w:val="both"/>
              <w:rPr>
                <w:rFonts w:ascii="Arial" w:hAnsi="Arial" w:cs="Arial"/>
                <w:sz w:val="20"/>
                <w:szCs w:val="20"/>
              </w:rPr>
            </w:pPr>
            <w:r w:rsidRPr="00815256">
              <w:rPr>
                <w:rFonts w:ascii="Arial" w:hAnsi="Arial" w:cs="Arial"/>
                <w:sz w:val="20"/>
                <w:szCs w:val="20"/>
              </w:rPr>
              <w:t>Companies and close corporations</w:t>
            </w:r>
          </w:p>
        </w:tc>
        <w:tc>
          <w:tcPr>
            <w:tcW w:w="1559" w:type="dxa"/>
          </w:tcPr>
          <w:p w:rsidR="00372EE5" w:rsidRPr="00815256" w:rsidRDefault="00372EE5" w:rsidP="00243A43">
            <w:pPr>
              <w:spacing w:line="259" w:lineRule="auto"/>
              <w:jc w:val="both"/>
              <w:rPr>
                <w:rFonts w:ascii="Arial" w:hAnsi="Arial" w:cs="Arial"/>
                <w:sz w:val="20"/>
                <w:szCs w:val="20"/>
              </w:rPr>
            </w:pPr>
            <w:r w:rsidRPr="00815256">
              <w:rPr>
                <w:rFonts w:ascii="Arial" w:hAnsi="Arial" w:cs="Arial"/>
                <w:sz w:val="20"/>
                <w:szCs w:val="20"/>
              </w:rPr>
              <w:t>Basic rate</w:t>
            </w:r>
          </w:p>
        </w:tc>
        <w:tc>
          <w:tcPr>
            <w:tcW w:w="992" w:type="dxa"/>
          </w:tcPr>
          <w:p w:rsidR="00372EE5" w:rsidRPr="00815256" w:rsidRDefault="00372EE5" w:rsidP="00243A43">
            <w:pPr>
              <w:spacing w:line="259" w:lineRule="auto"/>
              <w:jc w:val="both"/>
              <w:rPr>
                <w:rFonts w:ascii="Arial" w:hAnsi="Arial" w:cs="Arial"/>
                <w:sz w:val="20"/>
                <w:szCs w:val="20"/>
              </w:rPr>
            </w:pPr>
            <w:r w:rsidRPr="00815256">
              <w:rPr>
                <w:rFonts w:ascii="Arial" w:hAnsi="Arial" w:cs="Arial"/>
                <w:sz w:val="20"/>
                <w:szCs w:val="20"/>
              </w:rPr>
              <w:t>28%</w:t>
            </w:r>
          </w:p>
        </w:tc>
      </w:tr>
      <w:tr w:rsidR="00815256" w:rsidRPr="00815256" w:rsidTr="00243A43">
        <w:tc>
          <w:tcPr>
            <w:tcW w:w="4849" w:type="dxa"/>
          </w:tcPr>
          <w:p w:rsidR="00372EE5" w:rsidRPr="00815256" w:rsidRDefault="00372EE5" w:rsidP="00243A43">
            <w:pPr>
              <w:spacing w:line="259" w:lineRule="auto"/>
              <w:jc w:val="both"/>
              <w:rPr>
                <w:rFonts w:ascii="Arial" w:hAnsi="Arial" w:cs="Arial"/>
                <w:sz w:val="20"/>
                <w:szCs w:val="20"/>
              </w:rPr>
            </w:pPr>
            <w:r w:rsidRPr="00815256">
              <w:rPr>
                <w:rFonts w:ascii="Arial" w:hAnsi="Arial" w:cs="Arial"/>
                <w:sz w:val="20"/>
                <w:szCs w:val="20"/>
              </w:rPr>
              <w:t xml:space="preserve">Personal service provider companies </w:t>
            </w:r>
          </w:p>
        </w:tc>
        <w:tc>
          <w:tcPr>
            <w:tcW w:w="1559" w:type="dxa"/>
          </w:tcPr>
          <w:p w:rsidR="00372EE5" w:rsidRPr="00815256" w:rsidRDefault="00372EE5" w:rsidP="00243A43">
            <w:pPr>
              <w:spacing w:line="259" w:lineRule="auto"/>
              <w:jc w:val="both"/>
              <w:rPr>
                <w:rFonts w:ascii="Arial" w:hAnsi="Arial" w:cs="Arial"/>
                <w:b/>
                <w:sz w:val="20"/>
                <w:szCs w:val="20"/>
              </w:rPr>
            </w:pPr>
            <w:r w:rsidRPr="00815256">
              <w:rPr>
                <w:rFonts w:ascii="Arial" w:hAnsi="Arial" w:cs="Arial"/>
                <w:sz w:val="20"/>
                <w:szCs w:val="20"/>
              </w:rPr>
              <w:t>Basic rate</w:t>
            </w:r>
          </w:p>
        </w:tc>
        <w:tc>
          <w:tcPr>
            <w:tcW w:w="992" w:type="dxa"/>
          </w:tcPr>
          <w:p w:rsidR="00372EE5" w:rsidRPr="00815256" w:rsidRDefault="00372EE5" w:rsidP="00243A43">
            <w:pPr>
              <w:spacing w:line="259" w:lineRule="auto"/>
              <w:jc w:val="both"/>
              <w:rPr>
                <w:rFonts w:ascii="Arial" w:hAnsi="Arial" w:cs="Arial"/>
                <w:b/>
                <w:sz w:val="20"/>
                <w:szCs w:val="20"/>
              </w:rPr>
            </w:pPr>
            <w:r w:rsidRPr="00815256">
              <w:rPr>
                <w:rFonts w:ascii="Arial" w:hAnsi="Arial" w:cs="Arial"/>
                <w:sz w:val="20"/>
                <w:szCs w:val="20"/>
              </w:rPr>
              <w:t>28%</w:t>
            </w:r>
          </w:p>
        </w:tc>
      </w:tr>
      <w:tr w:rsidR="00815256" w:rsidRPr="00815256" w:rsidTr="00243A43">
        <w:tc>
          <w:tcPr>
            <w:tcW w:w="4849" w:type="dxa"/>
          </w:tcPr>
          <w:p w:rsidR="00372EE5" w:rsidRPr="00815256" w:rsidRDefault="00372EE5" w:rsidP="00243A43">
            <w:pPr>
              <w:spacing w:line="259" w:lineRule="auto"/>
              <w:jc w:val="both"/>
              <w:rPr>
                <w:rFonts w:ascii="Arial" w:hAnsi="Arial" w:cs="Arial"/>
                <w:sz w:val="20"/>
                <w:szCs w:val="20"/>
              </w:rPr>
            </w:pPr>
            <w:r w:rsidRPr="00815256">
              <w:rPr>
                <w:rFonts w:ascii="Arial" w:hAnsi="Arial" w:cs="Arial"/>
                <w:sz w:val="20"/>
                <w:szCs w:val="20"/>
              </w:rPr>
              <w:t xml:space="preserve">Foreign resident companies which earn income from a SA source </w:t>
            </w:r>
          </w:p>
        </w:tc>
        <w:tc>
          <w:tcPr>
            <w:tcW w:w="1559" w:type="dxa"/>
          </w:tcPr>
          <w:p w:rsidR="00372EE5" w:rsidRPr="00815256" w:rsidRDefault="00372EE5" w:rsidP="00243A43">
            <w:pPr>
              <w:spacing w:line="259" w:lineRule="auto"/>
              <w:jc w:val="both"/>
              <w:rPr>
                <w:rFonts w:ascii="Arial" w:hAnsi="Arial" w:cs="Arial"/>
                <w:b/>
                <w:sz w:val="20"/>
                <w:szCs w:val="20"/>
              </w:rPr>
            </w:pPr>
            <w:r w:rsidRPr="00815256">
              <w:rPr>
                <w:rFonts w:ascii="Arial" w:hAnsi="Arial" w:cs="Arial"/>
                <w:sz w:val="20"/>
                <w:szCs w:val="20"/>
              </w:rPr>
              <w:t>Basic rate</w:t>
            </w:r>
          </w:p>
        </w:tc>
        <w:tc>
          <w:tcPr>
            <w:tcW w:w="992" w:type="dxa"/>
          </w:tcPr>
          <w:p w:rsidR="00372EE5" w:rsidRPr="00815256" w:rsidRDefault="00372EE5" w:rsidP="00243A43">
            <w:pPr>
              <w:spacing w:line="259" w:lineRule="auto"/>
              <w:jc w:val="both"/>
              <w:rPr>
                <w:rFonts w:ascii="Arial" w:hAnsi="Arial" w:cs="Arial"/>
                <w:b/>
                <w:sz w:val="20"/>
                <w:szCs w:val="20"/>
              </w:rPr>
            </w:pPr>
            <w:r w:rsidRPr="00815256">
              <w:rPr>
                <w:rFonts w:ascii="Arial" w:hAnsi="Arial" w:cs="Arial"/>
                <w:sz w:val="20"/>
                <w:szCs w:val="20"/>
              </w:rPr>
              <w:t>28%</w:t>
            </w:r>
          </w:p>
        </w:tc>
      </w:tr>
    </w:tbl>
    <w:p w:rsidR="00372EE5" w:rsidRPr="00815256" w:rsidRDefault="00372EE5" w:rsidP="00372EE5">
      <w:pPr>
        <w:spacing w:line="259" w:lineRule="auto"/>
        <w:jc w:val="both"/>
        <w:rPr>
          <w:rFonts w:ascii="Arial" w:hAnsi="Arial" w:cs="Arial"/>
          <w:b/>
          <w:sz w:val="22"/>
          <w:szCs w:val="22"/>
        </w:rPr>
      </w:pPr>
    </w:p>
    <w:p w:rsidR="00372EE5" w:rsidRPr="00815256" w:rsidRDefault="00372EE5" w:rsidP="00372EE5">
      <w:pPr>
        <w:pStyle w:val="Heading2"/>
        <w:spacing w:after="240" w:line="259" w:lineRule="auto"/>
        <w:jc w:val="left"/>
        <w:rPr>
          <w:rFonts w:ascii="Arial" w:hAnsi="Arial" w:cs="Arial"/>
          <w:i/>
          <w:sz w:val="22"/>
          <w:szCs w:val="22"/>
        </w:rPr>
      </w:pPr>
      <w:bookmarkStart w:id="45" w:name="_Toc1573056"/>
      <w:r w:rsidRPr="00815256">
        <w:rPr>
          <w:rFonts w:ascii="Arial" w:hAnsi="Arial" w:cs="Arial"/>
          <w:i/>
          <w:sz w:val="22"/>
          <w:szCs w:val="22"/>
        </w:rPr>
        <w:t>Small business corporations</w:t>
      </w:r>
      <w:bookmarkEnd w:id="45"/>
    </w:p>
    <w:p w:rsidR="00372EE5" w:rsidRPr="00815256" w:rsidRDefault="00372EE5" w:rsidP="00372EE5">
      <w:pPr>
        <w:spacing w:after="240" w:line="259" w:lineRule="auto"/>
        <w:jc w:val="both"/>
        <w:rPr>
          <w:rFonts w:ascii="Arial" w:eastAsia="HelveticaNeue-LightCond" w:hAnsi="Arial" w:cs="Arial"/>
          <w:sz w:val="22"/>
          <w:szCs w:val="22"/>
        </w:rPr>
      </w:pPr>
      <w:r w:rsidRPr="00815256">
        <w:rPr>
          <w:rFonts w:ascii="Arial" w:eastAsia="HelveticaNeue-LightCond" w:hAnsi="Arial" w:cs="Arial"/>
          <w:sz w:val="22"/>
          <w:szCs w:val="22"/>
        </w:rPr>
        <w:t>Financial years ending on any date between 1 April 201</w:t>
      </w:r>
      <w:r w:rsidR="00815256">
        <w:rPr>
          <w:rFonts w:ascii="Arial" w:eastAsia="HelveticaNeue-LightCond" w:hAnsi="Arial" w:cs="Arial"/>
          <w:sz w:val="22"/>
          <w:szCs w:val="22"/>
        </w:rPr>
        <w:t>9</w:t>
      </w:r>
      <w:r w:rsidRPr="00815256">
        <w:rPr>
          <w:rFonts w:ascii="Arial" w:eastAsia="HelveticaNeue-LightCond" w:hAnsi="Arial" w:cs="Arial"/>
          <w:sz w:val="22"/>
          <w:szCs w:val="22"/>
        </w:rPr>
        <w:t xml:space="preserve"> and 31 March 20</w:t>
      </w:r>
      <w:r w:rsidR="00815256">
        <w:rPr>
          <w:rFonts w:ascii="Arial" w:eastAsia="HelveticaNeue-LightCond" w:hAnsi="Arial" w:cs="Arial"/>
          <w:sz w:val="22"/>
          <w:szCs w:val="22"/>
        </w:rPr>
        <w:t>20</w:t>
      </w:r>
    </w:p>
    <w:tbl>
      <w:tblPr>
        <w:tblW w:w="7400" w:type="dxa"/>
        <w:tblInd w:w="10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1E0" w:firstRow="1" w:lastRow="1" w:firstColumn="1" w:lastColumn="1" w:noHBand="0" w:noVBand="0"/>
      </w:tblPr>
      <w:tblGrid>
        <w:gridCol w:w="2864"/>
        <w:gridCol w:w="4536"/>
      </w:tblGrid>
      <w:tr w:rsidR="00815256" w:rsidRPr="00815256" w:rsidTr="00243A43">
        <w:trPr>
          <w:trHeight w:val="328"/>
        </w:trPr>
        <w:tc>
          <w:tcPr>
            <w:tcW w:w="2864" w:type="dxa"/>
            <w:shd w:val="clear" w:color="auto" w:fill="B6DDE8" w:themeFill="accent5" w:themeFillTint="66"/>
          </w:tcPr>
          <w:p w:rsidR="00372EE5" w:rsidRPr="00815256" w:rsidRDefault="00372EE5" w:rsidP="00243A43">
            <w:pPr>
              <w:jc w:val="both"/>
              <w:rPr>
                <w:rFonts w:ascii="Arial" w:hAnsi="Arial" w:cs="Arial"/>
                <w:b/>
                <w:bCs/>
                <w:sz w:val="20"/>
                <w:szCs w:val="20"/>
              </w:rPr>
            </w:pPr>
            <w:r w:rsidRPr="00815256">
              <w:rPr>
                <w:rFonts w:ascii="Arial" w:hAnsi="Arial" w:cs="Arial"/>
                <w:b/>
                <w:bCs/>
                <w:sz w:val="20"/>
                <w:szCs w:val="20"/>
              </w:rPr>
              <w:t xml:space="preserve">Taxable income </w:t>
            </w:r>
          </w:p>
        </w:tc>
        <w:tc>
          <w:tcPr>
            <w:tcW w:w="4536" w:type="dxa"/>
            <w:shd w:val="clear" w:color="auto" w:fill="B6DDE8" w:themeFill="accent5" w:themeFillTint="66"/>
          </w:tcPr>
          <w:p w:rsidR="00372EE5" w:rsidRPr="00815256" w:rsidRDefault="00372EE5" w:rsidP="00243A43">
            <w:pPr>
              <w:jc w:val="both"/>
              <w:rPr>
                <w:rFonts w:ascii="Arial" w:hAnsi="Arial" w:cs="Arial"/>
                <w:b/>
                <w:bCs/>
                <w:sz w:val="20"/>
                <w:szCs w:val="20"/>
              </w:rPr>
            </w:pPr>
            <w:r w:rsidRPr="00815256">
              <w:rPr>
                <w:rFonts w:ascii="Arial" w:hAnsi="Arial" w:cs="Arial"/>
                <w:b/>
                <w:bCs/>
                <w:sz w:val="20"/>
                <w:szCs w:val="20"/>
              </w:rPr>
              <w:t>Rate of tax</w:t>
            </w:r>
          </w:p>
        </w:tc>
      </w:tr>
      <w:tr w:rsidR="00815256" w:rsidRPr="00815256" w:rsidTr="00243A43">
        <w:trPr>
          <w:trHeight w:val="240"/>
        </w:trPr>
        <w:tc>
          <w:tcPr>
            <w:tcW w:w="2864" w:type="dxa"/>
          </w:tcPr>
          <w:p w:rsidR="00372EE5" w:rsidRPr="00815256" w:rsidRDefault="00372EE5" w:rsidP="00243A43">
            <w:pPr>
              <w:autoSpaceDE w:val="0"/>
              <w:autoSpaceDN w:val="0"/>
              <w:adjustRightInd w:val="0"/>
              <w:jc w:val="both"/>
              <w:rPr>
                <w:rFonts w:ascii="Arial" w:hAnsi="Arial" w:cs="Arial"/>
                <w:b/>
                <w:sz w:val="20"/>
                <w:szCs w:val="20"/>
              </w:rPr>
            </w:pPr>
            <w:r w:rsidRPr="00815256">
              <w:rPr>
                <w:rFonts w:ascii="Arial" w:hAnsi="Arial" w:cs="Arial"/>
                <w:b/>
                <w:sz w:val="20"/>
                <w:szCs w:val="20"/>
              </w:rPr>
              <w:t>R</w:t>
            </w:r>
          </w:p>
        </w:tc>
        <w:tc>
          <w:tcPr>
            <w:tcW w:w="4536" w:type="dxa"/>
          </w:tcPr>
          <w:p w:rsidR="00372EE5" w:rsidRPr="00815256" w:rsidRDefault="00372EE5" w:rsidP="00243A43">
            <w:pPr>
              <w:autoSpaceDE w:val="0"/>
              <w:autoSpaceDN w:val="0"/>
              <w:adjustRightInd w:val="0"/>
              <w:jc w:val="both"/>
              <w:rPr>
                <w:rFonts w:ascii="Arial" w:hAnsi="Arial" w:cs="Arial"/>
                <w:b/>
                <w:sz w:val="20"/>
                <w:szCs w:val="20"/>
              </w:rPr>
            </w:pPr>
            <w:r w:rsidRPr="00815256">
              <w:rPr>
                <w:rFonts w:ascii="Arial" w:hAnsi="Arial" w:cs="Arial"/>
                <w:b/>
                <w:sz w:val="20"/>
                <w:szCs w:val="20"/>
              </w:rPr>
              <w:t>R</w:t>
            </w:r>
          </w:p>
        </w:tc>
      </w:tr>
      <w:tr w:rsidR="00B1244E" w:rsidRPr="00815256" w:rsidTr="00243A43">
        <w:trPr>
          <w:trHeight w:val="207"/>
        </w:trPr>
        <w:tc>
          <w:tcPr>
            <w:tcW w:w="2864" w:type="dxa"/>
            <w:shd w:val="clear" w:color="auto" w:fill="auto"/>
            <w:vAlign w:val="bottom"/>
          </w:tcPr>
          <w:p w:rsidR="00B1244E" w:rsidRPr="00815256" w:rsidRDefault="00B1244E" w:rsidP="00B1244E">
            <w:pPr>
              <w:autoSpaceDE w:val="0"/>
              <w:autoSpaceDN w:val="0"/>
              <w:adjustRightInd w:val="0"/>
              <w:jc w:val="both"/>
              <w:rPr>
                <w:rFonts w:ascii="Arial" w:hAnsi="Arial" w:cs="Arial"/>
                <w:sz w:val="20"/>
                <w:szCs w:val="20"/>
              </w:rPr>
            </w:pPr>
            <w:r>
              <w:rPr>
                <w:rFonts w:ascii="Arial" w:hAnsi="Arial" w:cs="Arial"/>
                <w:sz w:val="20"/>
                <w:szCs w:val="20"/>
              </w:rPr>
              <w:t>0 – 79 000</w:t>
            </w:r>
          </w:p>
        </w:tc>
        <w:tc>
          <w:tcPr>
            <w:tcW w:w="4536" w:type="dxa"/>
            <w:shd w:val="clear" w:color="auto" w:fill="auto"/>
            <w:vAlign w:val="bottom"/>
          </w:tcPr>
          <w:p w:rsidR="00B1244E" w:rsidRPr="00815256" w:rsidRDefault="00B1244E" w:rsidP="00B1244E">
            <w:pPr>
              <w:autoSpaceDE w:val="0"/>
              <w:autoSpaceDN w:val="0"/>
              <w:adjustRightInd w:val="0"/>
              <w:jc w:val="both"/>
              <w:rPr>
                <w:rFonts w:ascii="Arial" w:hAnsi="Arial" w:cs="Arial"/>
                <w:sz w:val="20"/>
                <w:szCs w:val="20"/>
              </w:rPr>
            </w:pPr>
            <w:r w:rsidRPr="00815256">
              <w:rPr>
                <w:rFonts w:ascii="Arial" w:hAnsi="Arial" w:cs="Arial"/>
                <w:sz w:val="20"/>
                <w:szCs w:val="20"/>
              </w:rPr>
              <w:t>0% of taxable income</w:t>
            </w:r>
          </w:p>
        </w:tc>
      </w:tr>
      <w:tr w:rsidR="00B1244E" w:rsidRPr="00815256" w:rsidTr="00243A43">
        <w:trPr>
          <w:trHeight w:val="254"/>
        </w:trPr>
        <w:tc>
          <w:tcPr>
            <w:tcW w:w="2864" w:type="dxa"/>
            <w:shd w:val="clear" w:color="auto" w:fill="auto"/>
            <w:vAlign w:val="bottom"/>
          </w:tcPr>
          <w:p w:rsidR="00B1244E" w:rsidRPr="00815256" w:rsidRDefault="00B1244E" w:rsidP="00B1244E">
            <w:pPr>
              <w:autoSpaceDE w:val="0"/>
              <w:autoSpaceDN w:val="0"/>
              <w:adjustRightInd w:val="0"/>
              <w:jc w:val="both"/>
              <w:rPr>
                <w:rFonts w:ascii="Arial" w:hAnsi="Arial" w:cs="Arial"/>
                <w:sz w:val="20"/>
                <w:szCs w:val="20"/>
              </w:rPr>
            </w:pPr>
            <w:r>
              <w:rPr>
                <w:rFonts w:ascii="Arial" w:hAnsi="Arial" w:cs="Arial"/>
                <w:sz w:val="20"/>
                <w:szCs w:val="20"/>
              </w:rPr>
              <w:t>79 001</w:t>
            </w:r>
            <w:r w:rsidRPr="00815256">
              <w:rPr>
                <w:rFonts w:ascii="Arial" w:hAnsi="Arial" w:cs="Arial"/>
                <w:sz w:val="20"/>
                <w:szCs w:val="20"/>
              </w:rPr>
              <w:t xml:space="preserve"> – 365 000</w:t>
            </w:r>
          </w:p>
        </w:tc>
        <w:tc>
          <w:tcPr>
            <w:tcW w:w="4536" w:type="dxa"/>
            <w:shd w:val="clear" w:color="auto" w:fill="auto"/>
            <w:vAlign w:val="bottom"/>
          </w:tcPr>
          <w:p w:rsidR="00B1244E" w:rsidRPr="00815256" w:rsidRDefault="00B1244E" w:rsidP="00B1244E">
            <w:pPr>
              <w:autoSpaceDE w:val="0"/>
              <w:autoSpaceDN w:val="0"/>
              <w:adjustRightInd w:val="0"/>
              <w:jc w:val="both"/>
              <w:rPr>
                <w:rFonts w:ascii="Arial" w:hAnsi="Arial" w:cs="Arial"/>
                <w:sz w:val="20"/>
                <w:szCs w:val="20"/>
              </w:rPr>
            </w:pPr>
            <w:r w:rsidRPr="00815256">
              <w:rPr>
                <w:rFonts w:ascii="Arial" w:hAnsi="Arial" w:cs="Arial"/>
                <w:sz w:val="20"/>
                <w:szCs w:val="20"/>
              </w:rPr>
              <w:t>7</w:t>
            </w:r>
            <w:r>
              <w:rPr>
                <w:rFonts w:ascii="Arial" w:hAnsi="Arial" w:cs="Arial"/>
                <w:sz w:val="20"/>
                <w:szCs w:val="20"/>
              </w:rPr>
              <w:t>% of taxable income above 79 000</w:t>
            </w:r>
          </w:p>
        </w:tc>
      </w:tr>
      <w:tr w:rsidR="00B1244E" w:rsidRPr="00815256" w:rsidTr="00243A43">
        <w:trPr>
          <w:trHeight w:val="271"/>
        </w:trPr>
        <w:tc>
          <w:tcPr>
            <w:tcW w:w="2864" w:type="dxa"/>
            <w:shd w:val="clear" w:color="auto" w:fill="auto"/>
            <w:vAlign w:val="bottom"/>
          </w:tcPr>
          <w:p w:rsidR="00B1244E" w:rsidRPr="00815256" w:rsidRDefault="00B1244E" w:rsidP="00B1244E">
            <w:pPr>
              <w:autoSpaceDE w:val="0"/>
              <w:autoSpaceDN w:val="0"/>
              <w:adjustRightInd w:val="0"/>
              <w:jc w:val="both"/>
              <w:rPr>
                <w:rFonts w:ascii="Arial" w:hAnsi="Arial" w:cs="Arial"/>
                <w:sz w:val="20"/>
                <w:szCs w:val="20"/>
              </w:rPr>
            </w:pPr>
            <w:r w:rsidRPr="00815256">
              <w:rPr>
                <w:rFonts w:ascii="Arial" w:hAnsi="Arial" w:cs="Arial"/>
                <w:sz w:val="20"/>
                <w:szCs w:val="20"/>
              </w:rPr>
              <w:t>365 001 – 550 000</w:t>
            </w:r>
          </w:p>
        </w:tc>
        <w:tc>
          <w:tcPr>
            <w:tcW w:w="4536" w:type="dxa"/>
            <w:shd w:val="clear" w:color="auto" w:fill="auto"/>
            <w:vAlign w:val="bottom"/>
          </w:tcPr>
          <w:p w:rsidR="00B1244E" w:rsidRPr="00815256" w:rsidRDefault="00B1244E" w:rsidP="00B1244E">
            <w:pPr>
              <w:autoSpaceDE w:val="0"/>
              <w:autoSpaceDN w:val="0"/>
              <w:adjustRightInd w:val="0"/>
              <w:jc w:val="both"/>
              <w:rPr>
                <w:rFonts w:ascii="Arial" w:hAnsi="Arial" w:cs="Arial"/>
                <w:sz w:val="20"/>
                <w:szCs w:val="20"/>
              </w:rPr>
            </w:pPr>
            <w:r>
              <w:rPr>
                <w:rFonts w:ascii="Arial" w:hAnsi="Arial" w:cs="Arial"/>
                <w:sz w:val="20"/>
                <w:szCs w:val="20"/>
              </w:rPr>
              <w:t>20 02</w:t>
            </w:r>
            <w:r w:rsidRPr="00815256">
              <w:rPr>
                <w:rFonts w:ascii="Arial" w:hAnsi="Arial" w:cs="Arial"/>
                <w:sz w:val="20"/>
                <w:szCs w:val="20"/>
              </w:rPr>
              <w:t>0 + 21% of taxable income above 365 000</w:t>
            </w:r>
          </w:p>
        </w:tc>
      </w:tr>
      <w:tr w:rsidR="00B1244E" w:rsidRPr="00815256" w:rsidTr="00243A43">
        <w:trPr>
          <w:trHeight w:val="148"/>
        </w:trPr>
        <w:tc>
          <w:tcPr>
            <w:tcW w:w="2864" w:type="dxa"/>
            <w:shd w:val="clear" w:color="auto" w:fill="auto"/>
            <w:vAlign w:val="bottom"/>
          </w:tcPr>
          <w:p w:rsidR="00B1244E" w:rsidRPr="00815256" w:rsidRDefault="00B1244E" w:rsidP="00B1244E">
            <w:pPr>
              <w:autoSpaceDE w:val="0"/>
              <w:autoSpaceDN w:val="0"/>
              <w:adjustRightInd w:val="0"/>
              <w:jc w:val="both"/>
              <w:rPr>
                <w:rFonts w:ascii="Arial" w:hAnsi="Arial" w:cs="Arial"/>
                <w:sz w:val="20"/>
                <w:szCs w:val="20"/>
              </w:rPr>
            </w:pPr>
            <w:r w:rsidRPr="00815256">
              <w:rPr>
                <w:rFonts w:ascii="Arial" w:hAnsi="Arial" w:cs="Arial"/>
                <w:sz w:val="20"/>
                <w:szCs w:val="20"/>
              </w:rPr>
              <w:t>550 001 and above</w:t>
            </w:r>
          </w:p>
        </w:tc>
        <w:tc>
          <w:tcPr>
            <w:tcW w:w="4536" w:type="dxa"/>
            <w:shd w:val="clear" w:color="auto" w:fill="auto"/>
            <w:vAlign w:val="bottom"/>
          </w:tcPr>
          <w:p w:rsidR="00B1244E" w:rsidRPr="00815256" w:rsidRDefault="00B1244E" w:rsidP="00B1244E">
            <w:pPr>
              <w:autoSpaceDE w:val="0"/>
              <w:autoSpaceDN w:val="0"/>
              <w:adjustRightInd w:val="0"/>
              <w:jc w:val="both"/>
              <w:rPr>
                <w:rFonts w:ascii="Arial" w:hAnsi="Arial" w:cs="Arial"/>
                <w:sz w:val="20"/>
                <w:szCs w:val="20"/>
              </w:rPr>
            </w:pPr>
            <w:r>
              <w:rPr>
                <w:rFonts w:ascii="Arial" w:hAnsi="Arial" w:cs="Arial"/>
                <w:sz w:val="20"/>
                <w:szCs w:val="20"/>
              </w:rPr>
              <w:t>58 87</w:t>
            </w:r>
            <w:r w:rsidRPr="00815256">
              <w:rPr>
                <w:rFonts w:ascii="Arial" w:hAnsi="Arial" w:cs="Arial"/>
                <w:sz w:val="20"/>
                <w:szCs w:val="20"/>
              </w:rPr>
              <w:t>0 + 28% of the amount above 550 000</w:t>
            </w:r>
          </w:p>
        </w:tc>
      </w:tr>
    </w:tbl>
    <w:p w:rsidR="00372EE5" w:rsidRPr="00815256" w:rsidRDefault="00372EE5" w:rsidP="00372EE5">
      <w:pPr>
        <w:spacing w:line="259" w:lineRule="auto"/>
        <w:jc w:val="both"/>
        <w:rPr>
          <w:rFonts w:ascii="Arial" w:hAnsi="Arial" w:cs="Arial"/>
          <w:b/>
          <w:sz w:val="22"/>
          <w:szCs w:val="22"/>
        </w:rPr>
      </w:pPr>
    </w:p>
    <w:p w:rsidR="00B0169D" w:rsidRPr="00815256" w:rsidRDefault="00B0169D" w:rsidP="00B0169D">
      <w:pPr>
        <w:spacing w:after="240" w:line="259" w:lineRule="auto"/>
        <w:jc w:val="both"/>
        <w:rPr>
          <w:rFonts w:ascii="Arial" w:eastAsia="HelveticaNeue-LightCond" w:hAnsi="Arial" w:cs="Arial"/>
          <w:sz w:val="22"/>
          <w:szCs w:val="22"/>
        </w:rPr>
      </w:pPr>
      <w:r w:rsidRPr="00815256">
        <w:rPr>
          <w:rFonts w:ascii="Arial" w:eastAsia="HelveticaNeue-LightCond" w:hAnsi="Arial" w:cs="Arial"/>
          <w:sz w:val="22"/>
          <w:szCs w:val="22"/>
        </w:rPr>
        <w:t>Financial years ending on any date between 1 April 201</w:t>
      </w:r>
      <w:r w:rsidR="00815256">
        <w:rPr>
          <w:rFonts w:ascii="Arial" w:eastAsia="HelveticaNeue-LightCond" w:hAnsi="Arial" w:cs="Arial"/>
          <w:sz w:val="22"/>
          <w:szCs w:val="22"/>
        </w:rPr>
        <w:t>8</w:t>
      </w:r>
      <w:r w:rsidRPr="00815256">
        <w:rPr>
          <w:rFonts w:ascii="Arial" w:eastAsia="HelveticaNeue-LightCond" w:hAnsi="Arial" w:cs="Arial"/>
          <w:sz w:val="22"/>
          <w:szCs w:val="22"/>
        </w:rPr>
        <w:t xml:space="preserve"> and 31 March 201</w:t>
      </w:r>
      <w:r w:rsidR="00815256">
        <w:rPr>
          <w:rFonts w:ascii="Arial" w:eastAsia="HelveticaNeue-LightCond" w:hAnsi="Arial" w:cs="Arial"/>
          <w:sz w:val="22"/>
          <w:szCs w:val="22"/>
        </w:rPr>
        <w:t>9</w:t>
      </w:r>
    </w:p>
    <w:tbl>
      <w:tblPr>
        <w:tblW w:w="7400" w:type="dxa"/>
        <w:tblInd w:w="10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1E0" w:firstRow="1" w:lastRow="1" w:firstColumn="1" w:lastColumn="1" w:noHBand="0" w:noVBand="0"/>
      </w:tblPr>
      <w:tblGrid>
        <w:gridCol w:w="2864"/>
        <w:gridCol w:w="4536"/>
      </w:tblGrid>
      <w:tr w:rsidR="00815256" w:rsidRPr="00815256" w:rsidTr="00AD40CF">
        <w:trPr>
          <w:trHeight w:val="328"/>
        </w:trPr>
        <w:tc>
          <w:tcPr>
            <w:tcW w:w="2864" w:type="dxa"/>
            <w:shd w:val="clear" w:color="auto" w:fill="B6DDE8" w:themeFill="accent5" w:themeFillTint="66"/>
          </w:tcPr>
          <w:p w:rsidR="00B0169D" w:rsidRPr="00815256" w:rsidRDefault="00B0169D" w:rsidP="00AD40CF">
            <w:pPr>
              <w:jc w:val="both"/>
              <w:rPr>
                <w:rFonts w:ascii="Arial" w:hAnsi="Arial" w:cs="Arial"/>
                <w:b/>
                <w:bCs/>
                <w:sz w:val="20"/>
                <w:szCs w:val="20"/>
              </w:rPr>
            </w:pPr>
            <w:r w:rsidRPr="00815256">
              <w:rPr>
                <w:rFonts w:ascii="Arial" w:hAnsi="Arial" w:cs="Arial"/>
                <w:b/>
                <w:bCs/>
                <w:sz w:val="20"/>
                <w:szCs w:val="20"/>
              </w:rPr>
              <w:t xml:space="preserve">Taxable income </w:t>
            </w:r>
          </w:p>
        </w:tc>
        <w:tc>
          <w:tcPr>
            <w:tcW w:w="4536" w:type="dxa"/>
            <w:shd w:val="clear" w:color="auto" w:fill="B6DDE8" w:themeFill="accent5" w:themeFillTint="66"/>
          </w:tcPr>
          <w:p w:rsidR="00B0169D" w:rsidRPr="00815256" w:rsidRDefault="00B0169D" w:rsidP="00AD40CF">
            <w:pPr>
              <w:jc w:val="both"/>
              <w:rPr>
                <w:rFonts w:ascii="Arial" w:hAnsi="Arial" w:cs="Arial"/>
                <w:b/>
                <w:bCs/>
                <w:sz w:val="20"/>
                <w:szCs w:val="20"/>
              </w:rPr>
            </w:pPr>
            <w:r w:rsidRPr="00815256">
              <w:rPr>
                <w:rFonts w:ascii="Arial" w:hAnsi="Arial" w:cs="Arial"/>
                <w:b/>
                <w:bCs/>
                <w:sz w:val="20"/>
                <w:szCs w:val="20"/>
              </w:rPr>
              <w:t>Rate of tax</w:t>
            </w:r>
          </w:p>
        </w:tc>
      </w:tr>
      <w:tr w:rsidR="00815256" w:rsidRPr="00815256" w:rsidTr="00AD40CF">
        <w:trPr>
          <w:trHeight w:val="240"/>
        </w:trPr>
        <w:tc>
          <w:tcPr>
            <w:tcW w:w="2864" w:type="dxa"/>
          </w:tcPr>
          <w:p w:rsidR="00B0169D" w:rsidRPr="00815256" w:rsidRDefault="00B0169D" w:rsidP="00AD40CF">
            <w:pPr>
              <w:autoSpaceDE w:val="0"/>
              <w:autoSpaceDN w:val="0"/>
              <w:adjustRightInd w:val="0"/>
              <w:jc w:val="both"/>
              <w:rPr>
                <w:rFonts w:ascii="Arial" w:hAnsi="Arial" w:cs="Arial"/>
                <w:b/>
                <w:sz w:val="20"/>
                <w:szCs w:val="20"/>
              </w:rPr>
            </w:pPr>
            <w:r w:rsidRPr="00815256">
              <w:rPr>
                <w:rFonts w:ascii="Arial" w:hAnsi="Arial" w:cs="Arial"/>
                <w:b/>
                <w:sz w:val="20"/>
                <w:szCs w:val="20"/>
              </w:rPr>
              <w:t>R</w:t>
            </w:r>
          </w:p>
        </w:tc>
        <w:tc>
          <w:tcPr>
            <w:tcW w:w="4536" w:type="dxa"/>
          </w:tcPr>
          <w:p w:rsidR="00B0169D" w:rsidRPr="00815256" w:rsidRDefault="00B0169D" w:rsidP="00AD40CF">
            <w:pPr>
              <w:autoSpaceDE w:val="0"/>
              <w:autoSpaceDN w:val="0"/>
              <w:adjustRightInd w:val="0"/>
              <w:jc w:val="both"/>
              <w:rPr>
                <w:rFonts w:ascii="Arial" w:hAnsi="Arial" w:cs="Arial"/>
                <w:b/>
                <w:sz w:val="20"/>
                <w:szCs w:val="20"/>
              </w:rPr>
            </w:pPr>
            <w:r w:rsidRPr="00815256">
              <w:rPr>
                <w:rFonts w:ascii="Arial" w:hAnsi="Arial" w:cs="Arial"/>
                <w:b/>
                <w:sz w:val="20"/>
                <w:szCs w:val="20"/>
              </w:rPr>
              <w:t>R</w:t>
            </w:r>
          </w:p>
        </w:tc>
      </w:tr>
      <w:tr w:rsidR="00815256" w:rsidRPr="00815256" w:rsidTr="00AD40CF">
        <w:trPr>
          <w:trHeight w:val="207"/>
        </w:trPr>
        <w:tc>
          <w:tcPr>
            <w:tcW w:w="2864" w:type="dxa"/>
            <w:shd w:val="clear" w:color="auto" w:fill="auto"/>
            <w:vAlign w:val="bottom"/>
          </w:tcPr>
          <w:p w:rsidR="00815256" w:rsidRPr="00815256" w:rsidRDefault="00815256" w:rsidP="00815256">
            <w:pPr>
              <w:autoSpaceDE w:val="0"/>
              <w:autoSpaceDN w:val="0"/>
              <w:adjustRightInd w:val="0"/>
              <w:jc w:val="both"/>
              <w:rPr>
                <w:rFonts w:ascii="Arial" w:hAnsi="Arial" w:cs="Arial"/>
                <w:sz w:val="20"/>
                <w:szCs w:val="20"/>
              </w:rPr>
            </w:pPr>
            <w:r w:rsidRPr="00815256">
              <w:rPr>
                <w:rFonts w:ascii="Arial" w:hAnsi="Arial" w:cs="Arial"/>
                <w:sz w:val="20"/>
                <w:szCs w:val="20"/>
              </w:rPr>
              <w:t>0 – 78 150</w:t>
            </w:r>
          </w:p>
        </w:tc>
        <w:tc>
          <w:tcPr>
            <w:tcW w:w="4536" w:type="dxa"/>
            <w:shd w:val="clear" w:color="auto" w:fill="auto"/>
            <w:vAlign w:val="bottom"/>
          </w:tcPr>
          <w:p w:rsidR="00815256" w:rsidRPr="00815256" w:rsidRDefault="00815256" w:rsidP="00815256">
            <w:pPr>
              <w:autoSpaceDE w:val="0"/>
              <w:autoSpaceDN w:val="0"/>
              <w:adjustRightInd w:val="0"/>
              <w:jc w:val="both"/>
              <w:rPr>
                <w:rFonts w:ascii="Arial" w:hAnsi="Arial" w:cs="Arial"/>
                <w:sz w:val="20"/>
                <w:szCs w:val="20"/>
              </w:rPr>
            </w:pPr>
            <w:r w:rsidRPr="00815256">
              <w:rPr>
                <w:rFonts w:ascii="Arial" w:hAnsi="Arial" w:cs="Arial"/>
                <w:sz w:val="20"/>
                <w:szCs w:val="20"/>
              </w:rPr>
              <w:t>0% of taxable income</w:t>
            </w:r>
          </w:p>
        </w:tc>
      </w:tr>
      <w:tr w:rsidR="00815256" w:rsidRPr="00815256" w:rsidTr="00AD40CF">
        <w:trPr>
          <w:trHeight w:val="254"/>
        </w:trPr>
        <w:tc>
          <w:tcPr>
            <w:tcW w:w="2864" w:type="dxa"/>
            <w:shd w:val="clear" w:color="auto" w:fill="auto"/>
            <w:vAlign w:val="bottom"/>
          </w:tcPr>
          <w:p w:rsidR="00815256" w:rsidRPr="00815256" w:rsidRDefault="00815256" w:rsidP="00815256">
            <w:pPr>
              <w:autoSpaceDE w:val="0"/>
              <w:autoSpaceDN w:val="0"/>
              <w:adjustRightInd w:val="0"/>
              <w:jc w:val="both"/>
              <w:rPr>
                <w:rFonts w:ascii="Arial" w:hAnsi="Arial" w:cs="Arial"/>
                <w:sz w:val="20"/>
                <w:szCs w:val="20"/>
              </w:rPr>
            </w:pPr>
            <w:r w:rsidRPr="00815256">
              <w:rPr>
                <w:rFonts w:ascii="Arial" w:hAnsi="Arial" w:cs="Arial"/>
                <w:sz w:val="20"/>
                <w:szCs w:val="20"/>
              </w:rPr>
              <w:t>78 151 – 365 000</w:t>
            </w:r>
          </w:p>
        </w:tc>
        <w:tc>
          <w:tcPr>
            <w:tcW w:w="4536" w:type="dxa"/>
            <w:shd w:val="clear" w:color="auto" w:fill="auto"/>
            <w:vAlign w:val="bottom"/>
          </w:tcPr>
          <w:p w:rsidR="00815256" w:rsidRPr="00815256" w:rsidRDefault="00815256" w:rsidP="00815256">
            <w:pPr>
              <w:autoSpaceDE w:val="0"/>
              <w:autoSpaceDN w:val="0"/>
              <w:adjustRightInd w:val="0"/>
              <w:jc w:val="both"/>
              <w:rPr>
                <w:rFonts w:ascii="Arial" w:hAnsi="Arial" w:cs="Arial"/>
                <w:sz w:val="20"/>
                <w:szCs w:val="20"/>
              </w:rPr>
            </w:pPr>
            <w:r w:rsidRPr="00815256">
              <w:rPr>
                <w:rFonts w:ascii="Arial" w:hAnsi="Arial" w:cs="Arial"/>
                <w:sz w:val="20"/>
                <w:szCs w:val="20"/>
              </w:rPr>
              <w:t>7% of taxable income above 78 150</w:t>
            </w:r>
          </w:p>
        </w:tc>
      </w:tr>
      <w:tr w:rsidR="00815256" w:rsidRPr="00815256" w:rsidTr="00AD40CF">
        <w:trPr>
          <w:trHeight w:val="271"/>
        </w:trPr>
        <w:tc>
          <w:tcPr>
            <w:tcW w:w="2864" w:type="dxa"/>
            <w:shd w:val="clear" w:color="auto" w:fill="auto"/>
            <w:vAlign w:val="bottom"/>
          </w:tcPr>
          <w:p w:rsidR="00815256" w:rsidRPr="00815256" w:rsidRDefault="00815256" w:rsidP="00815256">
            <w:pPr>
              <w:autoSpaceDE w:val="0"/>
              <w:autoSpaceDN w:val="0"/>
              <w:adjustRightInd w:val="0"/>
              <w:jc w:val="both"/>
              <w:rPr>
                <w:rFonts w:ascii="Arial" w:hAnsi="Arial" w:cs="Arial"/>
                <w:sz w:val="20"/>
                <w:szCs w:val="20"/>
              </w:rPr>
            </w:pPr>
            <w:r w:rsidRPr="00815256">
              <w:rPr>
                <w:rFonts w:ascii="Arial" w:hAnsi="Arial" w:cs="Arial"/>
                <w:sz w:val="20"/>
                <w:szCs w:val="20"/>
              </w:rPr>
              <w:t>365 001 – 550 000</w:t>
            </w:r>
          </w:p>
        </w:tc>
        <w:tc>
          <w:tcPr>
            <w:tcW w:w="4536" w:type="dxa"/>
            <w:shd w:val="clear" w:color="auto" w:fill="auto"/>
            <w:vAlign w:val="bottom"/>
          </w:tcPr>
          <w:p w:rsidR="00815256" w:rsidRPr="00815256" w:rsidRDefault="00815256" w:rsidP="00815256">
            <w:pPr>
              <w:autoSpaceDE w:val="0"/>
              <w:autoSpaceDN w:val="0"/>
              <w:adjustRightInd w:val="0"/>
              <w:jc w:val="both"/>
              <w:rPr>
                <w:rFonts w:ascii="Arial" w:hAnsi="Arial" w:cs="Arial"/>
                <w:sz w:val="20"/>
                <w:szCs w:val="20"/>
              </w:rPr>
            </w:pPr>
            <w:r w:rsidRPr="00815256">
              <w:rPr>
                <w:rFonts w:ascii="Arial" w:hAnsi="Arial" w:cs="Arial"/>
                <w:sz w:val="20"/>
                <w:szCs w:val="20"/>
              </w:rPr>
              <w:t>20 080 + 21% of taxable income above 365 000</w:t>
            </w:r>
          </w:p>
        </w:tc>
      </w:tr>
      <w:tr w:rsidR="00815256" w:rsidRPr="00815256" w:rsidTr="00AD40CF">
        <w:trPr>
          <w:trHeight w:val="148"/>
        </w:trPr>
        <w:tc>
          <w:tcPr>
            <w:tcW w:w="2864" w:type="dxa"/>
            <w:shd w:val="clear" w:color="auto" w:fill="auto"/>
            <w:vAlign w:val="bottom"/>
          </w:tcPr>
          <w:p w:rsidR="00815256" w:rsidRPr="00815256" w:rsidRDefault="00815256" w:rsidP="00815256">
            <w:pPr>
              <w:autoSpaceDE w:val="0"/>
              <w:autoSpaceDN w:val="0"/>
              <w:adjustRightInd w:val="0"/>
              <w:jc w:val="both"/>
              <w:rPr>
                <w:rFonts w:ascii="Arial" w:hAnsi="Arial" w:cs="Arial"/>
                <w:sz w:val="20"/>
                <w:szCs w:val="20"/>
              </w:rPr>
            </w:pPr>
            <w:r w:rsidRPr="00815256">
              <w:rPr>
                <w:rFonts w:ascii="Arial" w:hAnsi="Arial" w:cs="Arial"/>
                <w:sz w:val="20"/>
                <w:szCs w:val="20"/>
              </w:rPr>
              <w:t>550 001 and above</w:t>
            </w:r>
          </w:p>
        </w:tc>
        <w:tc>
          <w:tcPr>
            <w:tcW w:w="4536" w:type="dxa"/>
            <w:shd w:val="clear" w:color="auto" w:fill="auto"/>
            <w:vAlign w:val="bottom"/>
          </w:tcPr>
          <w:p w:rsidR="00815256" w:rsidRPr="00815256" w:rsidRDefault="00815256" w:rsidP="00815256">
            <w:pPr>
              <w:autoSpaceDE w:val="0"/>
              <w:autoSpaceDN w:val="0"/>
              <w:adjustRightInd w:val="0"/>
              <w:jc w:val="both"/>
              <w:rPr>
                <w:rFonts w:ascii="Arial" w:hAnsi="Arial" w:cs="Arial"/>
                <w:sz w:val="20"/>
                <w:szCs w:val="20"/>
              </w:rPr>
            </w:pPr>
            <w:r w:rsidRPr="00815256">
              <w:rPr>
                <w:rFonts w:ascii="Arial" w:hAnsi="Arial" w:cs="Arial"/>
                <w:sz w:val="20"/>
                <w:szCs w:val="20"/>
              </w:rPr>
              <w:t>58 930 + 28% of the amount above 550 000</w:t>
            </w:r>
          </w:p>
        </w:tc>
      </w:tr>
    </w:tbl>
    <w:p w:rsidR="00B0169D" w:rsidRPr="00815256" w:rsidRDefault="00B0169D" w:rsidP="00372EE5">
      <w:pPr>
        <w:spacing w:line="259" w:lineRule="auto"/>
        <w:jc w:val="both"/>
        <w:rPr>
          <w:rFonts w:ascii="Arial" w:hAnsi="Arial" w:cs="Arial"/>
          <w:b/>
          <w:sz w:val="22"/>
          <w:szCs w:val="22"/>
        </w:rPr>
      </w:pPr>
    </w:p>
    <w:p w:rsidR="00372EE5" w:rsidRPr="00815256" w:rsidRDefault="00372EE5" w:rsidP="00372EE5">
      <w:pPr>
        <w:pStyle w:val="Heading2"/>
        <w:spacing w:after="120" w:line="259" w:lineRule="auto"/>
        <w:jc w:val="left"/>
        <w:rPr>
          <w:rFonts w:ascii="Arial" w:hAnsi="Arial" w:cs="Arial"/>
          <w:i/>
          <w:sz w:val="22"/>
          <w:szCs w:val="22"/>
        </w:rPr>
      </w:pPr>
      <w:bookmarkStart w:id="46" w:name="_Toc1573057"/>
      <w:r w:rsidRPr="00815256">
        <w:rPr>
          <w:rFonts w:ascii="Arial" w:hAnsi="Arial" w:cs="Arial"/>
          <w:i/>
          <w:sz w:val="22"/>
          <w:szCs w:val="22"/>
        </w:rPr>
        <w:t>Micro businesses</w:t>
      </w:r>
      <w:bookmarkEnd w:id="46"/>
    </w:p>
    <w:p w:rsidR="00372EE5" w:rsidRPr="00815256" w:rsidRDefault="00372EE5" w:rsidP="00372EE5">
      <w:pPr>
        <w:spacing w:after="120" w:line="259" w:lineRule="auto"/>
        <w:ind w:right="-513"/>
        <w:jc w:val="both"/>
        <w:rPr>
          <w:rFonts w:ascii="Arial" w:eastAsia="HelveticaNeue-LightCond" w:hAnsi="Arial" w:cs="Arial"/>
          <w:sz w:val="22"/>
          <w:szCs w:val="22"/>
        </w:rPr>
      </w:pPr>
      <w:r w:rsidRPr="00815256">
        <w:rPr>
          <w:rFonts w:ascii="Arial" w:eastAsia="HelveticaNeue-LightCond" w:hAnsi="Arial" w:cs="Arial"/>
          <w:sz w:val="22"/>
          <w:szCs w:val="22"/>
        </w:rPr>
        <w:t>Financial years ending on any date between 1 March 201</w:t>
      </w:r>
      <w:r w:rsidR="00815256">
        <w:rPr>
          <w:rFonts w:ascii="Arial" w:eastAsia="HelveticaNeue-LightCond" w:hAnsi="Arial" w:cs="Arial"/>
          <w:sz w:val="22"/>
          <w:szCs w:val="22"/>
        </w:rPr>
        <w:t>9 and 28 February 2020</w:t>
      </w:r>
      <w:r w:rsidR="00B0169D" w:rsidRPr="00815256">
        <w:rPr>
          <w:rFonts w:ascii="Arial" w:eastAsia="HelveticaNeue-LightCond" w:hAnsi="Arial" w:cs="Arial"/>
          <w:sz w:val="22"/>
          <w:szCs w:val="22"/>
        </w:rPr>
        <w:t xml:space="preserve"> (unchanged since prior year)</w:t>
      </w:r>
    </w:p>
    <w:tbl>
      <w:tblPr>
        <w:tblW w:w="7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4"/>
        <w:gridCol w:w="4536"/>
      </w:tblGrid>
      <w:tr w:rsidR="00815256" w:rsidRPr="00815256" w:rsidTr="00243A43">
        <w:trPr>
          <w:trHeight w:val="333"/>
        </w:trPr>
        <w:tc>
          <w:tcPr>
            <w:tcW w:w="2864" w:type="dxa"/>
            <w:shd w:val="clear" w:color="auto" w:fill="B6DDE8" w:themeFill="accent5" w:themeFillTint="66"/>
          </w:tcPr>
          <w:p w:rsidR="00372EE5" w:rsidRPr="00815256" w:rsidRDefault="00372EE5" w:rsidP="00243A43">
            <w:pPr>
              <w:spacing w:line="259" w:lineRule="auto"/>
              <w:jc w:val="both"/>
              <w:rPr>
                <w:rFonts w:ascii="Arial" w:eastAsia="HelveticaNeue-LightCond" w:hAnsi="Arial" w:cs="Arial"/>
                <w:b/>
                <w:sz w:val="20"/>
                <w:szCs w:val="20"/>
              </w:rPr>
            </w:pPr>
            <w:r w:rsidRPr="00815256">
              <w:rPr>
                <w:rFonts w:ascii="Arial" w:eastAsia="HelveticaNeue-LightCond" w:hAnsi="Arial" w:cs="Arial"/>
                <w:b/>
                <w:sz w:val="20"/>
                <w:szCs w:val="20"/>
              </w:rPr>
              <w:t xml:space="preserve">Taxable turnover </w:t>
            </w:r>
          </w:p>
        </w:tc>
        <w:tc>
          <w:tcPr>
            <w:tcW w:w="4536" w:type="dxa"/>
            <w:shd w:val="clear" w:color="auto" w:fill="B6DDE8" w:themeFill="accent5" w:themeFillTint="66"/>
          </w:tcPr>
          <w:p w:rsidR="00372EE5" w:rsidRPr="00815256" w:rsidRDefault="00372EE5" w:rsidP="00243A43">
            <w:pPr>
              <w:autoSpaceDE w:val="0"/>
              <w:autoSpaceDN w:val="0"/>
              <w:adjustRightInd w:val="0"/>
              <w:spacing w:line="259" w:lineRule="auto"/>
              <w:jc w:val="both"/>
              <w:rPr>
                <w:rFonts w:ascii="Arial" w:eastAsia="HelveticaNeue-LightCond" w:hAnsi="Arial" w:cs="Arial"/>
                <w:b/>
                <w:sz w:val="20"/>
                <w:szCs w:val="20"/>
              </w:rPr>
            </w:pPr>
            <w:r w:rsidRPr="00815256">
              <w:rPr>
                <w:rFonts w:ascii="Arial" w:eastAsia="HelveticaNeue-LightCond" w:hAnsi="Arial" w:cs="Arial"/>
                <w:b/>
                <w:sz w:val="20"/>
                <w:szCs w:val="20"/>
              </w:rPr>
              <w:t xml:space="preserve">Rate of tax </w:t>
            </w:r>
          </w:p>
        </w:tc>
      </w:tr>
      <w:tr w:rsidR="00815256" w:rsidRPr="00815256" w:rsidTr="00243A43">
        <w:tc>
          <w:tcPr>
            <w:tcW w:w="2864" w:type="dxa"/>
          </w:tcPr>
          <w:p w:rsidR="00372EE5" w:rsidRPr="00815256" w:rsidRDefault="00372EE5" w:rsidP="00243A43">
            <w:pPr>
              <w:autoSpaceDE w:val="0"/>
              <w:autoSpaceDN w:val="0"/>
              <w:adjustRightInd w:val="0"/>
              <w:spacing w:line="259" w:lineRule="auto"/>
              <w:jc w:val="both"/>
              <w:rPr>
                <w:rFonts w:ascii="Arial" w:hAnsi="Arial" w:cs="Arial"/>
                <w:b/>
                <w:sz w:val="20"/>
                <w:szCs w:val="20"/>
              </w:rPr>
            </w:pPr>
            <w:r w:rsidRPr="00815256">
              <w:rPr>
                <w:rFonts w:ascii="Arial" w:hAnsi="Arial" w:cs="Arial"/>
                <w:b/>
                <w:sz w:val="20"/>
                <w:szCs w:val="20"/>
              </w:rPr>
              <w:t>R</w:t>
            </w:r>
          </w:p>
        </w:tc>
        <w:tc>
          <w:tcPr>
            <w:tcW w:w="4536" w:type="dxa"/>
          </w:tcPr>
          <w:p w:rsidR="00372EE5" w:rsidRPr="00815256" w:rsidRDefault="00372EE5" w:rsidP="00243A43">
            <w:pPr>
              <w:autoSpaceDE w:val="0"/>
              <w:autoSpaceDN w:val="0"/>
              <w:adjustRightInd w:val="0"/>
              <w:spacing w:line="259" w:lineRule="auto"/>
              <w:jc w:val="both"/>
              <w:rPr>
                <w:rFonts w:ascii="Arial" w:hAnsi="Arial" w:cs="Arial"/>
                <w:b/>
                <w:sz w:val="20"/>
                <w:szCs w:val="20"/>
              </w:rPr>
            </w:pPr>
            <w:r w:rsidRPr="00815256">
              <w:rPr>
                <w:rFonts w:ascii="Arial" w:hAnsi="Arial" w:cs="Arial"/>
                <w:b/>
                <w:sz w:val="20"/>
                <w:szCs w:val="20"/>
              </w:rPr>
              <w:t>R</w:t>
            </w:r>
          </w:p>
        </w:tc>
      </w:tr>
      <w:tr w:rsidR="00815256" w:rsidRPr="00815256" w:rsidTr="00243A43">
        <w:tc>
          <w:tcPr>
            <w:tcW w:w="2864" w:type="dxa"/>
            <w:shd w:val="clear" w:color="auto" w:fill="auto"/>
          </w:tcPr>
          <w:p w:rsidR="00372EE5" w:rsidRPr="00B1244E" w:rsidRDefault="00372EE5" w:rsidP="00243A43">
            <w:pPr>
              <w:autoSpaceDE w:val="0"/>
              <w:autoSpaceDN w:val="0"/>
              <w:adjustRightInd w:val="0"/>
              <w:spacing w:line="259" w:lineRule="auto"/>
              <w:jc w:val="both"/>
              <w:rPr>
                <w:rFonts w:ascii="Arial" w:hAnsi="Arial" w:cs="Arial"/>
                <w:sz w:val="20"/>
                <w:szCs w:val="20"/>
              </w:rPr>
            </w:pPr>
            <w:r w:rsidRPr="00B1244E">
              <w:rPr>
                <w:rFonts w:ascii="Arial" w:hAnsi="Arial" w:cs="Arial"/>
                <w:sz w:val="20"/>
                <w:szCs w:val="20"/>
              </w:rPr>
              <w:t>0 – 335 000</w:t>
            </w:r>
          </w:p>
        </w:tc>
        <w:tc>
          <w:tcPr>
            <w:tcW w:w="4536" w:type="dxa"/>
            <w:shd w:val="clear" w:color="auto" w:fill="auto"/>
          </w:tcPr>
          <w:p w:rsidR="00372EE5" w:rsidRPr="00B1244E" w:rsidRDefault="00372EE5" w:rsidP="00243A43">
            <w:pPr>
              <w:autoSpaceDE w:val="0"/>
              <w:autoSpaceDN w:val="0"/>
              <w:adjustRightInd w:val="0"/>
              <w:spacing w:line="259" w:lineRule="auto"/>
              <w:jc w:val="both"/>
              <w:rPr>
                <w:rFonts w:ascii="Arial" w:hAnsi="Arial" w:cs="Arial"/>
                <w:sz w:val="20"/>
                <w:szCs w:val="20"/>
              </w:rPr>
            </w:pPr>
            <w:r w:rsidRPr="00B1244E">
              <w:rPr>
                <w:rFonts w:ascii="Arial" w:hAnsi="Arial" w:cs="Arial"/>
                <w:sz w:val="20"/>
                <w:szCs w:val="20"/>
              </w:rPr>
              <w:t>0% of taxable turnover</w:t>
            </w:r>
          </w:p>
        </w:tc>
      </w:tr>
      <w:tr w:rsidR="00815256" w:rsidRPr="00815256" w:rsidTr="00243A43">
        <w:tc>
          <w:tcPr>
            <w:tcW w:w="2864" w:type="dxa"/>
            <w:shd w:val="clear" w:color="auto" w:fill="auto"/>
          </w:tcPr>
          <w:p w:rsidR="00372EE5" w:rsidRPr="00B1244E" w:rsidRDefault="00372EE5" w:rsidP="00243A43">
            <w:pPr>
              <w:autoSpaceDE w:val="0"/>
              <w:autoSpaceDN w:val="0"/>
              <w:adjustRightInd w:val="0"/>
              <w:spacing w:line="259" w:lineRule="auto"/>
              <w:jc w:val="both"/>
              <w:rPr>
                <w:rFonts w:ascii="Arial" w:hAnsi="Arial" w:cs="Arial"/>
                <w:sz w:val="20"/>
                <w:szCs w:val="20"/>
              </w:rPr>
            </w:pPr>
            <w:r w:rsidRPr="00B1244E">
              <w:rPr>
                <w:rFonts w:ascii="Arial" w:hAnsi="Arial" w:cs="Arial"/>
                <w:sz w:val="20"/>
                <w:szCs w:val="20"/>
              </w:rPr>
              <w:t>335 001 – 500 000</w:t>
            </w:r>
          </w:p>
        </w:tc>
        <w:tc>
          <w:tcPr>
            <w:tcW w:w="4536" w:type="dxa"/>
            <w:shd w:val="clear" w:color="auto" w:fill="auto"/>
          </w:tcPr>
          <w:p w:rsidR="00372EE5" w:rsidRPr="00B1244E" w:rsidRDefault="00372EE5" w:rsidP="00243A43">
            <w:pPr>
              <w:autoSpaceDE w:val="0"/>
              <w:autoSpaceDN w:val="0"/>
              <w:adjustRightInd w:val="0"/>
              <w:spacing w:line="259" w:lineRule="auto"/>
              <w:jc w:val="both"/>
              <w:rPr>
                <w:rFonts w:ascii="Arial" w:hAnsi="Arial" w:cs="Arial"/>
                <w:sz w:val="20"/>
                <w:szCs w:val="20"/>
              </w:rPr>
            </w:pPr>
            <w:r w:rsidRPr="00B1244E">
              <w:rPr>
                <w:rFonts w:ascii="Arial" w:hAnsi="Arial" w:cs="Arial"/>
                <w:sz w:val="20"/>
                <w:szCs w:val="20"/>
              </w:rPr>
              <w:t>1% of taxable turnover above  335 000</w:t>
            </w:r>
          </w:p>
        </w:tc>
      </w:tr>
      <w:tr w:rsidR="00815256" w:rsidRPr="00815256" w:rsidTr="00243A43">
        <w:tc>
          <w:tcPr>
            <w:tcW w:w="2864" w:type="dxa"/>
            <w:shd w:val="clear" w:color="auto" w:fill="auto"/>
          </w:tcPr>
          <w:p w:rsidR="00372EE5" w:rsidRPr="00B1244E" w:rsidRDefault="00372EE5" w:rsidP="00243A43">
            <w:pPr>
              <w:autoSpaceDE w:val="0"/>
              <w:autoSpaceDN w:val="0"/>
              <w:adjustRightInd w:val="0"/>
              <w:spacing w:line="259" w:lineRule="auto"/>
              <w:jc w:val="both"/>
              <w:rPr>
                <w:rFonts w:ascii="Arial" w:hAnsi="Arial" w:cs="Arial"/>
                <w:sz w:val="20"/>
                <w:szCs w:val="20"/>
              </w:rPr>
            </w:pPr>
            <w:r w:rsidRPr="00B1244E">
              <w:rPr>
                <w:rFonts w:ascii="Arial" w:hAnsi="Arial" w:cs="Arial"/>
                <w:sz w:val="20"/>
                <w:szCs w:val="20"/>
              </w:rPr>
              <w:t>500 001 – 750 000</w:t>
            </w:r>
          </w:p>
        </w:tc>
        <w:tc>
          <w:tcPr>
            <w:tcW w:w="4536" w:type="dxa"/>
            <w:shd w:val="clear" w:color="auto" w:fill="auto"/>
          </w:tcPr>
          <w:p w:rsidR="00372EE5" w:rsidRPr="00B1244E" w:rsidRDefault="00372EE5" w:rsidP="00243A43">
            <w:pPr>
              <w:autoSpaceDE w:val="0"/>
              <w:autoSpaceDN w:val="0"/>
              <w:adjustRightInd w:val="0"/>
              <w:spacing w:line="259" w:lineRule="auto"/>
              <w:jc w:val="both"/>
              <w:rPr>
                <w:rFonts w:ascii="Arial" w:hAnsi="Arial" w:cs="Arial"/>
                <w:sz w:val="20"/>
                <w:szCs w:val="20"/>
              </w:rPr>
            </w:pPr>
            <w:r w:rsidRPr="00B1244E">
              <w:rPr>
                <w:rFonts w:ascii="Arial" w:hAnsi="Arial" w:cs="Arial"/>
                <w:sz w:val="20"/>
                <w:szCs w:val="20"/>
              </w:rPr>
              <w:t xml:space="preserve">1 650 + 2% of taxable turnover above  500 000 </w:t>
            </w:r>
          </w:p>
        </w:tc>
      </w:tr>
      <w:tr w:rsidR="00815256" w:rsidRPr="00815256" w:rsidTr="00243A43">
        <w:tc>
          <w:tcPr>
            <w:tcW w:w="2864" w:type="dxa"/>
            <w:shd w:val="clear" w:color="auto" w:fill="auto"/>
          </w:tcPr>
          <w:p w:rsidR="00372EE5" w:rsidRPr="00B1244E" w:rsidRDefault="00372EE5" w:rsidP="00243A43">
            <w:pPr>
              <w:autoSpaceDE w:val="0"/>
              <w:autoSpaceDN w:val="0"/>
              <w:adjustRightInd w:val="0"/>
              <w:spacing w:line="259" w:lineRule="auto"/>
              <w:jc w:val="both"/>
              <w:rPr>
                <w:rFonts w:ascii="Arial" w:hAnsi="Arial" w:cs="Arial"/>
                <w:sz w:val="20"/>
                <w:szCs w:val="20"/>
              </w:rPr>
            </w:pPr>
            <w:r w:rsidRPr="00B1244E">
              <w:rPr>
                <w:rFonts w:ascii="Arial" w:hAnsi="Arial" w:cs="Arial"/>
                <w:sz w:val="20"/>
                <w:szCs w:val="20"/>
              </w:rPr>
              <w:t>750 001 and above</w:t>
            </w:r>
          </w:p>
        </w:tc>
        <w:tc>
          <w:tcPr>
            <w:tcW w:w="4536" w:type="dxa"/>
            <w:shd w:val="clear" w:color="auto" w:fill="auto"/>
          </w:tcPr>
          <w:p w:rsidR="00372EE5" w:rsidRPr="00B1244E" w:rsidRDefault="00372EE5" w:rsidP="00243A43">
            <w:pPr>
              <w:autoSpaceDE w:val="0"/>
              <w:autoSpaceDN w:val="0"/>
              <w:adjustRightInd w:val="0"/>
              <w:spacing w:line="259" w:lineRule="auto"/>
              <w:jc w:val="both"/>
              <w:rPr>
                <w:rFonts w:ascii="Arial" w:hAnsi="Arial" w:cs="Arial"/>
                <w:sz w:val="20"/>
                <w:szCs w:val="20"/>
              </w:rPr>
            </w:pPr>
            <w:r w:rsidRPr="00B1244E">
              <w:rPr>
                <w:rFonts w:ascii="Arial" w:hAnsi="Arial" w:cs="Arial"/>
                <w:sz w:val="20"/>
                <w:szCs w:val="20"/>
              </w:rPr>
              <w:t>6 650 + 3% of taxable turnover above  750 000</w:t>
            </w:r>
          </w:p>
        </w:tc>
      </w:tr>
    </w:tbl>
    <w:p w:rsidR="00372EE5" w:rsidRPr="00815256" w:rsidRDefault="00372EE5" w:rsidP="00372EE5">
      <w:pPr>
        <w:spacing w:line="259" w:lineRule="auto"/>
        <w:jc w:val="both"/>
        <w:rPr>
          <w:rFonts w:ascii="Arial" w:hAnsi="Arial" w:cs="Arial"/>
          <w:b/>
          <w:sz w:val="22"/>
          <w:szCs w:val="22"/>
        </w:rPr>
      </w:pPr>
    </w:p>
    <w:p w:rsidR="00372EE5" w:rsidRPr="00815256" w:rsidRDefault="00372EE5" w:rsidP="00372EE5">
      <w:pPr>
        <w:pStyle w:val="Heading2"/>
        <w:spacing w:after="120" w:line="259" w:lineRule="auto"/>
        <w:jc w:val="left"/>
        <w:rPr>
          <w:rFonts w:ascii="Arial" w:hAnsi="Arial" w:cs="Arial"/>
          <w:i/>
          <w:sz w:val="22"/>
          <w:szCs w:val="22"/>
        </w:rPr>
      </w:pPr>
      <w:bookmarkStart w:id="47" w:name="_Toc1573058"/>
      <w:r w:rsidRPr="00815256">
        <w:rPr>
          <w:rFonts w:ascii="Arial" w:hAnsi="Arial" w:cs="Arial"/>
          <w:i/>
          <w:sz w:val="22"/>
          <w:szCs w:val="22"/>
        </w:rPr>
        <w:t>Effective capital gains tax rates</w:t>
      </w:r>
      <w:bookmarkEnd w:id="47"/>
    </w:p>
    <w:p w:rsidR="00372EE5" w:rsidRDefault="00372EE5" w:rsidP="00372EE5">
      <w:pPr>
        <w:spacing w:after="240" w:line="259" w:lineRule="auto"/>
        <w:jc w:val="both"/>
        <w:rPr>
          <w:rFonts w:ascii="Arial" w:hAnsi="Arial" w:cs="Arial"/>
          <w:sz w:val="22"/>
          <w:szCs w:val="22"/>
        </w:rPr>
      </w:pPr>
      <w:r w:rsidRPr="00815256">
        <w:rPr>
          <w:rFonts w:ascii="Arial" w:hAnsi="Arial" w:cs="Arial"/>
          <w:sz w:val="22"/>
          <w:szCs w:val="22"/>
        </w:rPr>
        <w:t>Capital gains on the disposal of assets are included in taxable income.</w:t>
      </w:r>
    </w:p>
    <w:p w:rsidR="00141039" w:rsidRPr="00815256" w:rsidRDefault="00141039" w:rsidP="00372EE5">
      <w:pPr>
        <w:spacing w:after="240" w:line="259" w:lineRule="auto"/>
        <w:jc w:val="both"/>
        <w:rPr>
          <w:rFonts w:ascii="Arial" w:hAnsi="Arial" w:cs="Arial"/>
          <w:sz w:val="22"/>
          <w:szCs w:val="22"/>
        </w:rPr>
      </w:pPr>
    </w:p>
    <w:tbl>
      <w:tblPr>
        <w:tblW w:w="7400" w:type="dxa"/>
        <w:tblInd w:w="113"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282"/>
        <w:gridCol w:w="1417"/>
        <w:gridCol w:w="1701"/>
      </w:tblGrid>
      <w:tr w:rsidR="00815256" w:rsidRPr="00815256" w:rsidTr="00243A43">
        <w:tc>
          <w:tcPr>
            <w:tcW w:w="7400" w:type="dxa"/>
            <w:gridSpan w:val="3"/>
            <w:tcBorders>
              <w:top w:val="single" w:sz="4" w:space="0" w:color="auto"/>
              <w:bottom w:val="single" w:sz="4" w:space="0" w:color="auto"/>
            </w:tcBorders>
            <w:shd w:val="clear" w:color="auto" w:fill="B6DDE8" w:themeFill="accent5" w:themeFillTint="66"/>
          </w:tcPr>
          <w:p w:rsidR="00372EE5" w:rsidRPr="00815256" w:rsidRDefault="00372EE5" w:rsidP="00243A43">
            <w:pPr>
              <w:spacing w:line="259" w:lineRule="auto"/>
              <w:jc w:val="both"/>
              <w:rPr>
                <w:rFonts w:ascii="Arial" w:hAnsi="Arial" w:cs="Arial"/>
                <w:sz w:val="20"/>
                <w:szCs w:val="20"/>
              </w:rPr>
            </w:pPr>
            <w:r w:rsidRPr="00815256">
              <w:rPr>
                <w:rFonts w:ascii="Arial" w:hAnsi="Arial" w:cs="Arial"/>
                <w:b/>
                <w:sz w:val="20"/>
                <w:szCs w:val="20"/>
              </w:rPr>
              <w:lastRenderedPageBreak/>
              <w:t>Maximum effective rate of tax</w:t>
            </w:r>
          </w:p>
        </w:tc>
      </w:tr>
      <w:tr w:rsidR="00815256" w:rsidRPr="00815256" w:rsidTr="00243A43">
        <w:tc>
          <w:tcPr>
            <w:tcW w:w="4282" w:type="dxa"/>
            <w:tcBorders>
              <w:top w:val="single" w:sz="4" w:space="0" w:color="auto"/>
              <w:bottom w:val="single" w:sz="4" w:space="0" w:color="auto"/>
              <w:right w:val="single" w:sz="4" w:space="0" w:color="auto"/>
            </w:tcBorders>
          </w:tcPr>
          <w:p w:rsidR="00815256" w:rsidRPr="00815256" w:rsidRDefault="00815256" w:rsidP="00815256">
            <w:pPr>
              <w:pStyle w:val="Heading3"/>
              <w:spacing w:line="259" w:lineRule="auto"/>
              <w:jc w:val="both"/>
              <w:rPr>
                <w:rFonts w:ascii="Arial" w:hAnsi="Arial" w:cs="Arial"/>
                <w:color w:val="auto"/>
                <w:sz w:val="20"/>
                <w:szCs w:val="20"/>
              </w:rPr>
            </w:pPr>
          </w:p>
        </w:tc>
        <w:tc>
          <w:tcPr>
            <w:tcW w:w="1417" w:type="dxa"/>
            <w:tcBorders>
              <w:top w:val="single" w:sz="4" w:space="0" w:color="auto"/>
              <w:left w:val="single" w:sz="4" w:space="0" w:color="auto"/>
              <w:bottom w:val="single" w:sz="4" w:space="0" w:color="auto"/>
              <w:right w:val="single" w:sz="4" w:space="0" w:color="auto"/>
            </w:tcBorders>
          </w:tcPr>
          <w:p w:rsidR="00815256" w:rsidRPr="00815256" w:rsidDel="000F724A" w:rsidRDefault="00815256" w:rsidP="00815256">
            <w:pPr>
              <w:spacing w:line="259" w:lineRule="auto"/>
              <w:jc w:val="both"/>
              <w:rPr>
                <w:rFonts w:ascii="Arial" w:hAnsi="Arial" w:cs="Arial"/>
                <w:b/>
                <w:sz w:val="20"/>
                <w:szCs w:val="20"/>
              </w:rPr>
            </w:pPr>
            <w:r w:rsidRPr="00815256">
              <w:rPr>
                <w:rFonts w:ascii="Arial" w:hAnsi="Arial" w:cs="Arial"/>
                <w:b/>
                <w:sz w:val="20"/>
                <w:szCs w:val="20"/>
              </w:rPr>
              <w:t>201</w:t>
            </w:r>
            <w:r>
              <w:rPr>
                <w:rFonts w:ascii="Arial" w:hAnsi="Arial" w:cs="Arial"/>
                <w:b/>
                <w:sz w:val="20"/>
                <w:szCs w:val="20"/>
              </w:rPr>
              <w:t>9/20</w:t>
            </w:r>
          </w:p>
        </w:tc>
        <w:tc>
          <w:tcPr>
            <w:tcW w:w="1701" w:type="dxa"/>
            <w:tcBorders>
              <w:top w:val="single" w:sz="4" w:space="0" w:color="auto"/>
              <w:left w:val="single" w:sz="4" w:space="0" w:color="auto"/>
              <w:bottom w:val="single" w:sz="4" w:space="0" w:color="auto"/>
            </w:tcBorders>
          </w:tcPr>
          <w:p w:rsidR="00815256" w:rsidRPr="00815256" w:rsidDel="000F724A" w:rsidRDefault="00815256" w:rsidP="00815256">
            <w:pPr>
              <w:spacing w:line="259" w:lineRule="auto"/>
              <w:jc w:val="both"/>
              <w:rPr>
                <w:rFonts w:ascii="Arial" w:hAnsi="Arial" w:cs="Arial"/>
                <w:b/>
                <w:sz w:val="20"/>
                <w:szCs w:val="20"/>
              </w:rPr>
            </w:pPr>
            <w:r w:rsidRPr="00815256">
              <w:rPr>
                <w:rFonts w:ascii="Arial" w:hAnsi="Arial" w:cs="Arial"/>
                <w:b/>
                <w:sz w:val="20"/>
                <w:szCs w:val="20"/>
              </w:rPr>
              <w:t>2018/19</w:t>
            </w:r>
          </w:p>
        </w:tc>
      </w:tr>
      <w:tr w:rsidR="00815256" w:rsidRPr="00815256" w:rsidTr="00243A43">
        <w:tc>
          <w:tcPr>
            <w:tcW w:w="4282" w:type="dxa"/>
            <w:tcBorders>
              <w:top w:val="single" w:sz="4" w:space="0" w:color="auto"/>
              <w:bottom w:val="single" w:sz="4" w:space="0" w:color="auto"/>
              <w:right w:val="single" w:sz="4" w:space="0" w:color="auto"/>
            </w:tcBorders>
          </w:tcPr>
          <w:p w:rsidR="00815256" w:rsidRPr="00815256" w:rsidRDefault="00815256" w:rsidP="00815256">
            <w:pPr>
              <w:spacing w:line="259" w:lineRule="auto"/>
              <w:jc w:val="both"/>
              <w:rPr>
                <w:rFonts w:ascii="Arial" w:hAnsi="Arial" w:cs="Arial"/>
                <w:sz w:val="20"/>
                <w:szCs w:val="20"/>
              </w:rPr>
            </w:pPr>
            <w:r w:rsidRPr="00815256">
              <w:rPr>
                <w:rFonts w:ascii="Arial" w:hAnsi="Arial" w:cs="Arial"/>
                <w:sz w:val="20"/>
                <w:szCs w:val="20"/>
              </w:rPr>
              <w:t>Individuals and special trusts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15256" w:rsidRPr="00B1244E" w:rsidRDefault="00815256" w:rsidP="00815256">
            <w:pPr>
              <w:spacing w:line="259" w:lineRule="auto"/>
              <w:jc w:val="both"/>
              <w:rPr>
                <w:rFonts w:ascii="Arial" w:hAnsi="Arial" w:cs="Arial"/>
                <w:sz w:val="20"/>
                <w:szCs w:val="20"/>
              </w:rPr>
            </w:pPr>
            <w:r w:rsidRPr="00B1244E">
              <w:rPr>
                <w:rFonts w:ascii="Arial" w:hAnsi="Arial" w:cs="Arial"/>
                <w:sz w:val="20"/>
                <w:szCs w:val="20"/>
              </w:rPr>
              <w:t>18%</w:t>
            </w:r>
          </w:p>
        </w:tc>
        <w:tc>
          <w:tcPr>
            <w:tcW w:w="1701" w:type="dxa"/>
            <w:tcBorders>
              <w:top w:val="single" w:sz="4" w:space="0" w:color="auto"/>
              <w:left w:val="single" w:sz="4" w:space="0" w:color="auto"/>
              <w:bottom w:val="single" w:sz="4" w:space="0" w:color="auto"/>
            </w:tcBorders>
          </w:tcPr>
          <w:p w:rsidR="00815256" w:rsidRPr="00815256" w:rsidRDefault="00815256" w:rsidP="00815256">
            <w:pPr>
              <w:spacing w:line="259" w:lineRule="auto"/>
              <w:jc w:val="both"/>
              <w:rPr>
                <w:rFonts w:ascii="Arial" w:hAnsi="Arial" w:cs="Arial"/>
                <w:sz w:val="20"/>
                <w:szCs w:val="20"/>
              </w:rPr>
            </w:pPr>
            <w:r w:rsidRPr="00815256">
              <w:rPr>
                <w:rFonts w:ascii="Arial" w:hAnsi="Arial" w:cs="Arial"/>
                <w:sz w:val="20"/>
                <w:szCs w:val="20"/>
              </w:rPr>
              <w:t>18%</w:t>
            </w:r>
          </w:p>
        </w:tc>
      </w:tr>
      <w:tr w:rsidR="00815256" w:rsidRPr="00815256" w:rsidTr="00243A43">
        <w:tc>
          <w:tcPr>
            <w:tcW w:w="4282" w:type="dxa"/>
            <w:tcBorders>
              <w:top w:val="single" w:sz="4" w:space="0" w:color="auto"/>
              <w:bottom w:val="single" w:sz="4" w:space="0" w:color="auto"/>
              <w:right w:val="single" w:sz="4" w:space="0" w:color="auto"/>
            </w:tcBorders>
          </w:tcPr>
          <w:p w:rsidR="00815256" w:rsidRPr="00815256" w:rsidRDefault="00815256" w:rsidP="00815256">
            <w:pPr>
              <w:spacing w:line="259" w:lineRule="auto"/>
              <w:jc w:val="both"/>
              <w:rPr>
                <w:rFonts w:ascii="Arial" w:hAnsi="Arial" w:cs="Arial"/>
                <w:sz w:val="20"/>
                <w:szCs w:val="20"/>
              </w:rPr>
            </w:pPr>
            <w:r w:rsidRPr="00815256">
              <w:rPr>
                <w:rFonts w:ascii="Arial" w:hAnsi="Arial" w:cs="Arial"/>
                <w:sz w:val="20"/>
                <w:szCs w:val="20"/>
              </w:rPr>
              <w:t>Companies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15256" w:rsidRPr="00B1244E" w:rsidRDefault="00815256" w:rsidP="00815256">
            <w:pPr>
              <w:spacing w:line="259" w:lineRule="auto"/>
              <w:jc w:val="both"/>
              <w:rPr>
                <w:rFonts w:ascii="Arial" w:hAnsi="Arial" w:cs="Arial"/>
                <w:sz w:val="20"/>
                <w:szCs w:val="20"/>
              </w:rPr>
            </w:pPr>
            <w:r w:rsidRPr="00B1244E">
              <w:rPr>
                <w:rFonts w:ascii="Arial" w:hAnsi="Arial" w:cs="Arial"/>
                <w:sz w:val="20"/>
                <w:szCs w:val="20"/>
              </w:rPr>
              <w:t>22.4%</w:t>
            </w:r>
          </w:p>
        </w:tc>
        <w:tc>
          <w:tcPr>
            <w:tcW w:w="1701" w:type="dxa"/>
            <w:tcBorders>
              <w:top w:val="single" w:sz="4" w:space="0" w:color="auto"/>
              <w:left w:val="single" w:sz="4" w:space="0" w:color="auto"/>
              <w:bottom w:val="single" w:sz="4" w:space="0" w:color="auto"/>
            </w:tcBorders>
          </w:tcPr>
          <w:p w:rsidR="00815256" w:rsidRPr="00815256" w:rsidRDefault="00815256" w:rsidP="00815256">
            <w:pPr>
              <w:spacing w:line="259" w:lineRule="auto"/>
              <w:jc w:val="both"/>
              <w:rPr>
                <w:rFonts w:ascii="Arial" w:hAnsi="Arial" w:cs="Arial"/>
                <w:sz w:val="20"/>
                <w:szCs w:val="20"/>
              </w:rPr>
            </w:pPr>
            <w:r w:rsidRPr="00815256">
              <w:rPr>
                <w:rFonts w:ascii="Arial" w:hAnsi="Arial" w:cs="Arial"/>
                <w:sz w:val="20"/>
                <w:szCs w:val="20"/>
              </w:rPr>
              <w:t>22.4%</w:t>
            </w:r>
          </w:p>
        </w:tc>
      </w:tr>
      <w:tr w:rsidR="00815256" w:rsidRPr="00815256" w:rsidTr="00243A43">
        <w:tc>
          <w:tcPr>
            <w:tcW w:w="4282" w:type="dxa"/>
            <w:tcBorders>
              <w:top w:val="single" w:sz="4" w:space="0" w:color="auto"/>
              <w:left w:val="single" w:sz="4" w:space="0" w:color="auto"/>
              <w:bottom w:val="single" w:sz="4" w:space="0" w:color="auto"/>
              <w:right w:val="single" w:sz="4" w:space="0" w:color="auto"/>
            </w:tcBorders>
          </w:tcPr>
          <w:p w:rsidR="00815256" w:rsidRPr="00815256" w:rsidRDefault="00815256" w:rsidP="00815256">
            <w:pPr>
              <w:spacing w:line="259" w:lineRule="auto"/>
              <w:jc w:val="both"/>
              <w:rPr>
                <w:rFonts w:ascii="Arial" w:hAnsi="Arial" w:cs="Arial"/>
                <w:sz w:val="20"/>
                <w:szCs w:val="20"/>
              </w:rPr>
            </w:pPr>
            <w:r w:rsidRPr="00815256">
              <w:rPr>
                <w:rFonts w:ascii="Arial" w:hAnsi="Arial" w:cs="Arial"/>
                <w:sz w:val="20"/>
                <w:szCs w:val="20"/>
              </w:rPr>
              <w:t>Other trusts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15256" w:rsidRPr="00B1244E" w:rsidDel="000F724A" w:rsidRDefault="00815256" w:rsidP="00815256">
            <w:pPr>
              <w:spacing w:line="259" w:lineRule="auto"/>
              <w:jc w:val="both"/>
              <w:rPr>
                <w:rFonts w:ascii="Arial" w:hAnsi="Arial" w:cs="Arial"/>
                <w:sz w:val="20"/>
                <w:szCs w:val="20"/>
              </w:rPr>
            </w:pPr>
            <w:r w:rsidRPr="00B1244E">
              <w:rPr>
                <w:rFonts w:ascii="Arial" w:hAnsi="Arial" w:cs="Arial"/>
                <w:sz w:val="20"/>
                <w:szCs w:val="20"/>
              </w:rPr>
              <w:t>36%</w:t>
            </w:r>
          </w:p>
        </w:tc>
        <w:tc>
          <w:tcPr>
            <w:tcW w:w="1701" w:type="dxa"/>
            <w:tcBorders>
              <w:top w:val="single" w:sz="4" w:space="0" w:color="auto"/>
              <w:left w:val="single" w:sz="4" w:space="0" w:color="auto"/>
              <w:bottom w:val="single" w:sz="4" w:space="0" w:color="auto"/>
              <w:right w:val="single" w:sz="4" w:space="0" w:color="auto"/>
            </w:tcBorders>
          </w:tcPr>
          <w:p w:rsidR="00815256" w:rsidRPr="00815256" w:rsidDel="000F724A" w:rsidRDefault="00815256" w:rsidP="00815256">
            <w:pPr>
              <w:spacing w:line="259" w:lineRule="auto"/>
              <w:jc w:val="both"/>
              <w:rPr>
                <w:rFonts w:ascii="Arial" w:hAnsi="Arial" w:cs="Arial"/>
                <w:sz w:val="20"/>
                <w:szCs w:val="20"/>
              </w:rPr>
            </w:pPr>
            <w:r w:rsidRPr="00815256">
              <w:rPr>
                <w:rFonts w:ascii="Arial" w:hAnsi="Arial" w:cs="Arial"/>
                <w:sz w:val="20"/>
                <w:szCs w:val="20"/>
              </w:rPr>
              <w:t>36%</w:t>
            </w:r>
          </w:p>
        </w:tc>
      </w:tr>
    </w:tbl>
    <w:p w:rsidR="00372EE5" w:rsidRPr="00815256" w:rsidRDefault="00372EE5" w:rsidP="00372EE5">
      <w:pPr>
        <w:spacing w:line="259" w:lineRule="auto"/>
        <w:jc w:val="both"/>
        <w:rPr>
          <w:rFonts w:ascii="Arial" w:hAnsi="Arial" w:cs="Arial"/>
          <w:sz w:val="22"/>
          <w:szCs w:val="22"/>
        </w:rPr>
      </w:pPr>
    </w:p>
    <w:p w:rsidR="00372EE5" w:rsidRPr="00815256" w:rsidRDefault="00372EE5" w:rsidP="00947A6C">
      <w:pPr>
        <w:pStyle w:val="Heading2"/>
        <w:spacing w:after="240"/>
        <w:jc w:val="left"/>
        <w:rPr>
          <w:rFonts w:ascii="Arial" w:hAnsi="Arial" w:cs="Arial"/>
          <w:sz w:val="22"/>
          <w:szCs w:val="22"/>
        </w:rPr>
      </w:pPr>
      <w:bookmarkStart w:id="48" w:name="_Toc1573059"/>
      <w:r w:rsidRPr="00815256">
        <w:rPr>
          <w:rFonts w:ascii="Arial" w:hAnsi="Arial" w:cs="Arial"/>
          <w:sz w:val="22"/>
          <w:szCs w:val="22"/>
        </w:rPr>
        <w:t>Other taxes, duties and levies</w:t>
      </w:r>
      <w:bookmarkEnd w:id="48"/>
    </w:p>
    <w:p w:rsidR="00372EE5" w:rsidRPr="00815256" w:rsidRDefault="00372EE5" w:rsidP="00947A6C">
      <w:pPr>
        <w:pStyle w:val="Heading2"/>
        <w:spacing w:after="120" w:line="259" w:lineRule="auto"/>
        <w:jc w:val="left"/>
        <w:rPr>
          <w:rFonts w:ascii="Arial" w:hAnsi="Arial" w:cs="Arial"/>
          <w:i/>
          <w:sz w:val="22"/>
          <w:szCs w:val="22"/>
        </w:rPr>
      </w:pPr>
      <w:bookmarkStart w:id="49" w:name="_Toc1573060"/>
      <w:r w:rsidRPr="00815256">
        <w:rPr>
          <w:rFonts w:ascii="Arial" w:hAnsi="Arial" w:cs="Arial"/>
          <w:i/>
          <w:sz w:val="22"/>
          <w:szCs w:val="22"/>
        </w:rPr>
        <w:t>Value-added Tax (VAT)</w:t>
      </w:r>
      <w:bookmarkEnd w:id="49"/>
    </w:p>
    <w:p w:rsidR="00372EE5" w:rsidRPr="00815256" w:rsidRDefault="004F394A" w:rsidP="00372EE5">
      <w:pPr>
        <w:autoSpaceDE w:val="0"/>
        <w:autoSpaceDN w:val="0"/>
        <w:adjustRightInd w:val="0"/>
        <w:spacing w:after="240" w:line="259" w:lineRule="auto"/>
        <w:jc w:val="both"/>
        <w:rPr>
          <w:rFonts w:ascii="Arial" w:hAnsi="Arial" w:cs="Arial"/>
          <w:sz w:val="22"/>
          <w:szCs w:val="22"/>
        </w:rPr>
      </w:pPr>
      <w:r w:rsidRPr="00B1244E">
        <w:rPr>
          <w:rFonts w:ascii="Arial" w:hAnsi="Arial" w:cs="Arial"/>
          <w:sz w:val="22"/>
          <w:szCs w:val="22"/>
        </w:rPr>
        <w:t xml:space="preserve">From 1 April 2018, VAT </w:t>
      </w:r>
      <w:r w:rsidR="00B1244E" w:rsidRPr="00B1244E">
        <w:rPr>
          <w:rFonts w:ascii="Arial" w:hAnsi="Arial" w:cs="Arial"/>
          <w:sz w:val="22"/>
          <w:szCs w:val="22"/>
        </w:rPr>
        <w:t>is</w:t>
      </w:r>
      <w:r w:rsidR="00372EE5" w:rsidRPr="00B1244E">
        <w:rPr>
          <w:rFonts w:ascii="Arial" w:hAnsi="Arial" w:cs="Arial"/>
          <w:sz w:val="22"/>
          <w:szCs w:val="22"/>
        </w:rPr>
        <w:t xml:space="preserve"> levied at the standard rate of 1</w:t>
      </w:r>
      <w:r w:rsidRPr="00B1244E">
        <w:rPr>
          <w:rFonts w:ascii="Arial" w:hAnsi="Arial" w:cs="Arial"/>
          <w:sz w:val="22"/>
          <w:szCs w:val="22"/>
        </w:rPr>
        <w:t>5</w:t>
      </w:r>
      <w:r w:rsidR="00372EE5" w:rsidRPr="00B1244E">
        <w:rPr>
          <w:rFonts w:ascii="Arial" w:hAnsi="Arial" w:cs="Arial"/>
          <w:sz w:val="22"/>
          <w:szCs w:val="22"/>
        </w:rPr>
        <w:t xml:space="preserve">% </w:t>
      </w:r>
      <w:r w:rsidRPr="00B1244E">
        <w:rPr>
          <w:rFonts w:ascii="Arial" w:hAnsi="Arial" w:cs="Arial"/>
          <w:sz w:val="22"/>
          <w:szCs w:val="22"/>
        </w:rPr>
        <w:t xml:space="preserve">(previously 14%) </w:t>
      </w:r>
      <w:r w:rsidR="00372EE5" w:rsidRPr="00B1244E">
        <w:rPr>
          <w:rFonts w:ascii="Arial" w:hAnsi="Arial" w:cs="Arial"/>
          <w:sz w:val="22"/>
          <w:szCs w:val="22"/>
        </w:rPr>
        <w:t>on the supply of goods and services by registered vendors.</w:t>
      </w:r>
      <w:r w:rsidR="00EE273C" w:rsidRPr="00815256">
        <w:rPr>
          <w:rFonts w:ascii="Arial" w:hAnsi="Arial" w:cs="Arial"/>
          <w:sz w:val="22"/>
          <w:szCs w:val="22"/>
        </w:rPr>
        <w:t xml:space="preserve"> </w:t>
      </w:r>
      <w:r w:rsidR="00372EE5" w:rsidRPr="00815256">
        <w:rPr>
          <w:rFonts w:ascii="Arial" w:hAnsi="Arial" w:cs="Arial"/>
          <w:sz w:val="22"/>
          <w:szCs w:val="22"/>
        </w:rPr>
        <w:t>A vendor making taxable supplies of more than R1 million per annum must register for VAT. A vendor making taxable supplies of more than R50 000 but not more than R1 million per annum may apply for voluntary registration. Certain supplies are subject to a zero rate or are exempt from VAT.</w:t>
      </w:r>
    </w:p>
    <w:p w:rsidR="00372EE5" w:rsidRPr="00815256" w:rsidRDefault="00372EE5" w:rsidP="00947A6C">
      <w:pPr>
        <w:pStyle w:val="Heading2"/>
        <w:spacing w:after="120" w:line="259" w:lineRule="auto"/>
        <w:jc w:val="left"/>
        <w:rPr>
          <w:rFonts w:ascii="Arial" w:hAnsi="Arial" w:cs="Arial"/>
          <w:i/>
          <w:sz w:val="22"/>
          <w:szCs w:val="22"/>
        </w:rPr>
      </w:pPr>
      <w:bookmarkStart w:id="50" w:name="_Toc1573061"/>
      <w:r w:rsidRPr="00815256">
        <w:rPr>
          <w:rFonts w:ascii="Arial" w:hAnsi="Arial" w:cs="Arial"/>
          <w:i/>
          <w:sz w:val="22"/>
          <w:szCs w:val="22"/>
        </w:rPr>
        <w:t>Transfer duty</w:t>
      </w:r>
      <w:bookmarkEnd w:id="50"/>
    </w:p>
    <w:p w:rsidR="00372EE5" w:rsidRPr="00815256" w:rsidRDefault="00372EE5" w:rsidP="00372EE5">
      <w:pPr>
        <w:autoSpaceDE w:val="0"/>
        <w:autoSpaceDN w:val="0"/>
        <w:adjustRightInd w:val="0"/>
        <w:spacing w:after="240" w:line="259" w:lineRule="auto"/>
        <w:jc w:val="both"/>
        <w:rPr>
          <w:rFonts w:ascii="Arial" w:hAnsi="Arial" w:cs="Arial"/>
          <w:sz w:val="22"/>
          <w:szCs w:val="22"/>
        </w:rPr>
      </w:pPr>
      <w:r w:rsidRPr="00815256">
        <w:rPr>
          <w:rFonts w:ascii="Arial" w:hAnsi="Arial" w:cs="Arial"/>
          <w:sz w:val="22"/>
          <w:szCs w:val="22"/>
        </w:rPr>
        <w:t>Government proposed to raise the duty-free threshold on the purchase of a residential property from R750 000 to R900 000, in order to provide relief for lower- and middle-income households.</w:t>
      </w:r>
    </w:p>
    <w:p w:rsidR="00372EE5" w:rsidRPr="00815256" w:rsidRDefault="00372EE5" w:rsidP="00372EE5">
      <w:pPr>
        <w:autoSpaceDE w:val="0"/>
        <w:autoSpaceDN w:val="0"/>
        <w:adjustRightInd w:val="0"/>
        <w:spacing w:after="240" w:line="259" w:lineRule="auto"/>
        <w:jc w:val="both"/>
        <w:rPr>
          <w:rFonts w:ascii="Arial" w:hAnsi="Arial" w:cs="Arial"/>
          <w:sz w:val="22"/>
          <w:szCs w:val="22"/>
        </w:rPr>
      </w:pPr>
      <w:r w:rsidRPr="00815256">
        <w:rPr>
          <w:rFonts w:ascii="Arial" w:hAnsi="Arial" w:cs="Arial"/>
          <w:sz w:val="22"/>
          <w:szCs w:val="22"/>
        </w:rPr>
        <w:t>Transfer duty is payable at the following rates on transactions in respect of acquisition of property on or after 1 March 2017 which are not subject to VAT.</w:t>
      </w:r>
    </w:p>
    <w:tbl>
      <w:tblPr>
        <w:tblW w:w="7400" w:type="dxa"/>
        <w:tblInd w:w="10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1E0" w:firstRow="1" w:lastRow="1" w:firstColumn="1" w:lastColumn="1" w:noHBand="0" w:noVBand="0"/>
      </w:tblPr>
      <w:tblGrid>
        <w:gridCol w:w="2581"/>
        <w:gridCol w:w="4819"/>
      </w:tblGrid>
      <w:tr w:rsidR="00815256" w:rsidRPr="00815256" w:rsidTr="00243A43">
        <w:trPr>
          <w:trHeight w:val="215"/>
        </w:trPr>
        <w:tc>
          <w:tcPr>
            <w:tcW w:w="2581" w:type="dxa"/>
            <w:shd w:val="clear" w:color="auto" w:fill="B6DDE8" w:themeFill="accent5" w:themeFillTint="66"/>
          </w:tcPr>
          <w:p w:rsidR="00372EE5" w:rsidRPr="00815256" w:rsidRDefault="00372EE5" w:rsidP="00243A43">
            <w:pPr>
              <w:autoSpaceDE w:val="0"/>
              <w:autoSpaceDN w:val="0"/>
              <w:adjustRightInd w:val="0"/>
              <w:spacing w:line="259" w:lineRule="auto"/>
              <w:jc w:val="both"/>
              <w:rPr>
                <w:rFonts w:ascii="Arial" w:eastAsia="HelveticaNeue-LightCond" w:hAnsi="Arial" w:cs="Arial"/>
                <w:b/>
                <w:sz w:val="20"/>
                <w:szCs w:val="20"/>
              </w:rPr>
            </w:pPr>
            <w:r w:rsidRPr="00815256">
              <w:rPr>
                <w:rFonts w:ascii="Arial" w:hAnsi="Arial" w:cs="Arial"/>
                <w:b/>
                <w:sz w:val="20"/>
                <w:szCs w:val="20"/>
              </w:rPr>
              <w:t>Value of property (R)</w:t>
            </w:r>
          </w:p>
        </w:tc>
        <w:tc>
          <w:tcPr>
            <w:tcW w:w="4819" w:type="dxa"/>
            <w:shd w:val="clear" w:color="auto" w:fill="B6DDE8" w:themeFill="accent5" w:themeFillTint="66"/>
          </w:tcPr>
          <w:p w:rsidR="00372EE5" w:rsidRPr="00815256" w:rsidRDefault="00372EE5" w:rsidP="00243A43">
            <w:pPr>
              <w:autoSpaceDE w:val="0"/>
              <w:autoSpaceDN w:val="0"/>
              <w:adjustRightInd w:val="0"/>
              <w:spacing w:line="259" w:lineRule="auto"/>
              <w:jc w:val="both"/>
              <w:rPr>
                <w:rFonts w:ascii="Arial" w:eastAsia="HelveticaNeue-LightCond" w:hAnsi="Arial" w:cs="Arial"/>
                <w:b/>
                <w:sz w:val="20"/>
                <w:szCs w:val="20"/>
              </w:rPr>
            </w:pPr>
            <w:r w:rsidRPr="00815256">
              <w:rPr>
                <w:rFonts w:ascii="Arial" w:hAnsi="Arial" w:cs="Arial"/>
                <w:b/>
                <w:sz w:val="20"/>
                <w:szCs w:val="20"/>
              </w:rPr>
              <w:t>Rate</w:t>
            </w:r>
          </w:p>
        </w:tc>
      </w:tr>
      <w:tr w:rsidR="00815256" w:rsidRPr="00815256" w:rsidTr="00243A43">
        <w:trPr>
          <w:trHeight w:val="126"/>
        </w:trPr>
        <w:tc>
          <w:tcPr>
            <w:tcW w:w="2581" w:type="dxa"/>
            <w:shd w:val="clear" w:color="auto" w:fill="auto"/>
          </w:tcPr>
          <w:p w:rsidR="00372EE5" w:rsidRPr="00815256" w:rsidRDefault="00372EE5" w:rsidP="00243A43">
            <w:pPr>
              <w:autoSpaceDE w:val="0"/>
              <w:autoSpaceDN w:val="0"/>
              <w:adjustRightInd w:val="0"/>
              <w:spacing w:line="259" w:lineRule="auto"/>
              <w:jc w:val="both"/>
              <w:rPr>
                <w:rFonts w:ascii="Arial" w:eastAsia="HelveticaNeue-LightCond" w:hAnsi="Arial" w:cs="Arial"/>
                <w:sz w:val="20"/>
                <w:szCs w:val="20"/>
              </w:rPr>
            </w:pPr>
            <w:r w:rsidRPr="00815256">
              <w:rPr>
                <w:rFonts w:ascii="Arial" w:eastAsia="HelveticaNeue-LightCond" w:hAnsi="Arial" w:cs="Arial"/>
                <w:sz w:val="20"/>
                <w:szCs w:val="20"/>
              </w:rPr>
              <w:t>0 – 900 000</w:t>
            </w:r>
          </w:p>
        </w:tc>
        <w:tc>
          <w:tcPr>
            <w:tcW w:w="4819" w:type="dxa"/>
            <w:shd w:val="clear" w:color="auto" w:fill="auto"/>
          </w:tcPr>
          <w:p w:rsidR="00372EE5" w:rsidRPr="00815256" w:rsidRDefault="00372EE5" w:rsidP="00243A43">
            <w:pPr>
              <w:autoSpaceDE w:val="0"/>
              <w:autoSpaceDN w:val="0"/>
              <w:adjustRightInd w:val="0"/>
              <w:spacing w:line="259" w:lineRule="auto"/>
              <w:jc w:val="both"/>
              <w:rPr>
                <w:rFonts w:ascii="Arial" w:eastAsia="HelveticaNeue-LightCond" w:hAnsi="Arial" w:cs="Arial"/>
                <w:sz w:val="20"/>
                <w:szCs w:val="20"/>
              </w:rPr>
            </w:pPr>
            <w:r w:rsidRPr="00815256">
              <w:rPr>
                <w:rFonts w:ascii="Arial" w:eastAsia="HelveticaNeue-LightCond" w:hAnsi="Arial" w:cs="Arial"/>
                <w:sz w:val="20"/>
                <w:szCs w:val="20"/>
              </w:rPr>
              <w:t>0%</w:t>
            </w:r>
          </w:p>
        </w:tc>
      </w:tr>
      <w:tr w:rsidR="00815256" w:rsidRPr="00815256" w:rsidTr="00243A43">
        <w:trPr>
          <w:trHeight w:val="257"/>
        </w:trPr>
        <w:tc>
          <w:tcPr>
            <w:tcW w:w="2581" w:type="dxa"/>
            <w:shd w:val="clear" w:color="auto" w:fill="auto"/>
          </w:tcPr>
          <w:p w:rsidR="00372EE5" w:rsidRPr="00815256" w:rsidRDefault="00372EE5" w:rsidP="00243A43">
            <w:pPr>
              <w:autoSpaceDE w:val="0"/>
              <w:autoSpaceDN w:val="0"/>
              <w:adjustRightInd w:val="0"/>
              <w:spacing w:line="259" w:lineRule="auto"/>
              <w:jc w:val="both"/>
              <w:rPr>
                <w:rFonts w:ascii="Arial" w:eastAsia="HelveticaNeue-LightCond" w:hAnsi="Arial" w:cs="Arial"/>
                <w:sz w:val="20"/>
                <w:szCs w:val="20"/>
              </w:rPr>
            </w:pPr>
            <w:r w:rsidRPr="00815256">
              <w:rPr>
                <w:rFonts w:ascii="Arial" w:eastAsia="HelveticaNeue-LightCond" w:hAnsi="Arial" w:cs="Arial"/>
                <w:sz w:val="20"/>
                <w:szCs w:val="20"/>
              </w:rPr>
              <w:t>900 001 – 1 250 000</w:t>
            </w:r>
          </w:p>
        </w:tc>
        <w:tc>
          <w:tcPr>
            <w:tcW w:w="4819" w:type="dxa"/>
            <w:shd w:val="clear" w:color="auto" w:fill="auto"/>
          </w:tcPr>
          <w:p w:rsidR="00372EE5" w:rsidRPr="00815256" w:rsidRDefault="00372EE5" w:rsidP="00243A43">
            <w:pPr>
              <w:autoSpaceDE w:val="0"/>
              <w:autoSpaceDN w:val="0"/>
              <w:adjustRightInd w:val="0"/>
              <w:spacing w:line="259" w:lineRule="auto"/>
              <w:jc w:val="both"/>
              <w:rPr>
                <w:rFonts w:ascii="Arial" w:eastAsia="HelveticaNeue-LightCond" w:hAnsi="Arial" w:cs="Arial"/>
                <w:sz w:val="20"/>
                <w:szCs w:val="20"/>
              </w:rPr>
            </w:pPr>
            <w:r w:rsidRPr="00815256">
              <w:rPr>
                <w:rFonts w:ascii="Arial" w:eastAsia="HelveticaNeue-LightCond" w:hAnsi="Arial" w:cs="Arial"/>
                <w:sz w:val="20"/>
                <w:szCs w:val="20"/>
              </w:rPr>
              <w:t>3% of the value above  900 000</w:t>
            </w:r>
          </w:p>
        </w:tc>
      </w:tr>
      <w:tr w:rsidR="00815256" w:rsidRPr="00815256" w:rsidTr="00243A43">
        <w:trPr>
          <w:trHeight w:val="257"/>
        </w:trPr>
        <w:tc>
          <w:tcPr>
            <w:tcW w:w="2581" w:type="dxa"/>
            <w:shd w:val="clear" w:color="auto" w:fill="auto"/>
          </w:tcPr>
          <w:p w:rsidR="00372EE5" w:rsidRPr="00815256" w:rsidRDefault="00372EE5" w:rsidP="00243A43">
            <w:pPr>
              <w:autoSpaceDE w:val="0"/>
              <w:autoSpaceDN w:val="0"/>
              <w:adjustRightInd w:val="0"/>
              <w:spacing w:line="259" w:lineRule="auto"/>
              <w:jc w:val="both"/>
              <w:rPr>
                <w:rFonts w:ascii="Arial" w:eastAsia="HelveticaNeue-LightCond" w:hAnsi="Arial" w:cs="Arial"/>
                <w:sz w:val="20"/>
                <w:szCs w:val="20"/>
              </w:rPr>
            </w:pPr>
            <w:r w:rsidRPr="00815256">
              <w:rPr>
                <w:rFonts w:ascii="Arial" w:eastAsia="HelveticaNeue-LightCond" w:hAnsi="Arial" w:cs="Arial"/>
                <w:sz w:val="20"/>
                <w:szCs w:val="20"/>
              </w:rPr>
              <w:t>1 250 001 – 1 750 000</w:t>
            </w:r>
          </w:p>
        </w:tc>
        <w:tc>
          <w:tcPr>
            <w:tcW w:w="4819" w:type="dxa"/>
            <w:shd w:val="clear" w:color="auto" w:fill="auto"/>
          </w:tcPr>
          <w:p w:rsidR="00372EE5" w:rsidRPr="00815256" w:rsidRDefault="00372EE5" w:rsidP="00243A43">
            <w:pPr>
              <w:autoSpaceDE w:val="0"/>
              <w:autoSpaceDN w:val="0"/>
              <w:adjustRightInd w:val="0"/>
              <w:spacing w:line="259" w:lineRule="auto"/>
              <w:jc w:val="both"/>
              <w:rPr>
                <w:rFonts w:ascii="Arial" w:eastAsia="HelveticaNeue-LightCond" w:hAnsi="Arial" w:cs="Arial"/>
                <w:sz w:val="20"/>
                <w:szCs w:val="20"/>
              </w:rPr>
            </w:pPr>
            <w:r w:rsidRPr="00815256">
              <w:rPr>
                <w:rFonts w:ascii="Arial" w:eastAsia="HelveticaNeue-LightCond" w:hAnsi="Arial" w:cs="Arial"/>
                <w:sz w:val="20"/>
                <w:szCs w:val="20"/>
              </w:rPr>
              <w:t>10 500 + 6% of the value above  1 250 000</w:t>
            </w:r>
          </w:p>
        </w:tc>
      </w:tr>
      <w:tr w:rsidR="00815256" w:rsidRPr="00815256" w:rsidTr="00243A43">
        <w:trPr>
          <w:trHeight w:val="257"/>
        </w:trPr>
        <w:tc>
          <w:tcPr>
            <w:tcW w:w="2581" w:type="dxa"/>
            <w:shd w:val="clear" w:color="auto" w:fill="auto"/>
          </w:tcPr>
          <w:p w:rsidR="00372EE5" w:rsidRPr="00815256" w:rsidRDefault="00372EE5" w:rsidP="00243A43">
            <w:pPr>
              <w:autoSpaceDE w:val="0"/>
              <w:autoSpaceDN w:val="0"/>
              <w:adjustRightInd w:val="0"/>
              <w:spacing w:line="259" w:lineRule="auto"/>
              <w:jc w:val="both"/>
              <w:rPr>
                <w:rFonts w:ascii="Arial" w:eastAsia="HelveticaNeue-LightCond" w:hAnsi="Arial" w:cs="Arial"/>
                <w:sz w:val="20"/>
                <w:szCs w:val="20"/>
              </w:rPr>
            </w:pPr>
            <w:r w:rsidRPr="00815256">
              <w:rPr>
                <w:rFonts w:ascii="Arial" w:eastAsia="HelveticaNeue-LightCond" w:hAnsi="Arial" w:cs="Arial"/>
                <w:sz w:val="20"/>
                <w:szCs w:val="20"/>
              </w:rPr>
              <w:t>1 750 001 – 2 250 00</w:t>
            </w:r>
            <w:r w:rsidR="00810532" w:rsidRPr="00815256">
              <w:rPr>
                <w:rFonts w:ascii="Arial" w:eastAsia="HelveticaNeue-LightCond" w:hAnsi="Arial" w:cs="Arial"/>
                <w:sz w:val="20"/>
                <w:szCs w:val="20"/>
              </w:rPr>
              <w:t>0</w:t>
            </w:r>
          </w:p>
        </w:tc>
        <w:tc>
          <w:tcPr>
            <w:tcW w:w="4819" w:type="dxa"/>
            <w:shd w:val="clear" w:color="auto" w:fill="auto"/>
          </w:tcPr>
          <w:p w:rsidR="00372EE5" w:rsidRPr="00815256" w:rsidRDefault="00372EE5" w:rsidP="00243A43">
            <w:pPr>
              <w:autoSpaceDE w:val="0"/>
              <w:autoSpaceDN w:val="0"/>
              <w:adjustRightInd w:val="0"/>
              <w:spacing w:line="259" w:lineRule="auto"/>
              <w:jc w:val="both"/>
              <w:rPr>
                <w:rFonts w:ascii="Arial" w:eastAsia="HelveticaNeue-LightCond" w:hAnsi="Arial" w:cs="Arial"/>
                <w:sz w:val="20"/>
                <w:szCs w:val="20"/>
              </w:rPr>
            </w:pPr>
            <w:r w:rsidRPr="00815256">
              <w:rPr>
                <w:rFonts w:ascii="Arial" w:eastAsia="HelveticaNeue-LightCond" w:hAnsi="Arial" w:cs="Arial"/>
                <w:sz w:val="20"/>
                <w:szCs w:val="20"/>
              </w:rPr>
              <w:t>40 500 + 8% of the value above  1 750 000</w:t>
            </w:r>
          </w:p>
        </w:tc>
      </w:tr>
      <w:tr w:rsidR="00815256" w:rsidRPr="00815256" w:rsidTr="00243A43">
        <w:trPr>
          <w:trHeight w:val="198"/>
        </w:trPr>
        <w:tc>
          <w:tcPr>
            <w:tcW w:w="2581" w:type="dxa"/>
            <w:shd w:val="clear" w:color="auto" w:fill="auto"/>
          </w:tcPr>
          <w:p w:rsidR="00372EE5" w:rsidRPr="00815256" w:rsidRDefault="00372EE5" w:rsidP="00243A43">
            <w:pPr>
              <w:autoSpaceDE w:val="0"/>
              <w:autoSpaceDN w:val="0"/>
              <w:adjustRightInd w:val="0"/>
              <w:spacing w:line="259" w:lineRule="auto"/>
              <w:jc w:val="both"/>
              <w:rPr>
                <w:rFonts w:ascii="Arial" w:eastAsia="HelveticaNeue-LightCond" w:hAnsi="Arial" w:cs="Arial"/>
                <w:sz w:val="20"/>
                <w:szCs w:val="20"/>
              </w:rPr>
            </w:pPr>
            <w:r w:rsidRPr="00815256">
              <w:rPr>
                <w:rFonts w:ascii="Arial" w:eastAsia="HelveticaNeue-LightCond" w:hAnsi="Arial" w:cs="Arial"/>
                <w:sz w:val="20"/>
                <w:szCs w:val="20"/>
              </w:rPr>
              <w:t>2 250 001 – 10 000 000</w:t>
            </w:r>
          </w:p>
        </w:tc>
        <w:tc>
          <w:tcPr>
            <w:tcW w:w="4819" w:type="dxa"/>
            <w:shd w:val="clear" w:color="auto" w:fill="auto"/>
          </w:tcPr>
          <w:p w:rsidR="00372EE5" w:rsidRPr="00815256" w:rsidRDefault="00372EE5" w:rsidP="00243A43">
            <w:pPr>
              <w:autoSpaceDE w:val="0"/>
              <w:autoSpaceDN w:val="0"/>
              <w:adjustRightInd w:val="0"/>
              <w:spacing w:line="259" w:lineRule="auto"/>
              <w:jc w:val="both"/>
              <w:rPr>
                <w:rFonts w:ascii="Arial" w:eastAsia="HelveticaNeue-LightCond" w:hAnsi="Arial" w:cs="Arial"/>
                <w:sz w:val="20"/>
                <w:szCs w:val="20"/>
              </w:rPr>
            </w:pPr>
            <w:r w:rsidRPr="00815256">
              <w:rPr>
                <w:rFonts w:ascii="Arial" w:eastAsia="HelveticaNeue-LightCond" w:hAnsi="Arial" w:cs="Arial"/>
                <w:sz w:val="20"/>
                <w:szCs w:val="20"/>
              </w:rPr>
              <w:t>80 500 + 11% of the value above  2 250 000</w:t>
            </w:r>
          </w:p>
        </w:tc>
      </w:tr>
      <w:tr w:rsidR="00815256" w:rsidRPr="00815256" w:rsidTr="00243A43">
        <w:trPr>
          <w:trHeight w:val="88"/>
        </w:trPr>
        <w:tc>
          <w:tcPr>
            <w:tcW w:w="2581" w:type="dxa"/>
            <w:shd w:val="clear" w:color="auto" w:fill="auto"/>
          </w:tcPr>
          <w:p w:rsidR="00372EE5" w:rsidRPr="00815256" w:rsidRDefault="00372EE5" w:rsidP="00243A43">
            <w:pPr>
              <w:autoSpaceDE w:val="0"/>
              <w:autoSpaceDN w:val="0"/>
              <w:adjustRightInd w:val="0"/>
              <w:spacing w:line="259" w:lineRule="auto"/>
              <w:jc w:val="both"/>
              <w:rPr>
                <w:rFonts w:ascii="Arial" w:eastAsia="HelveticaNeue-LightCond" w:hAnsi="Arial" w:cs="Arial"/>
                <w:sz w:val="20"/>
                <w:szCs w:val="20"/>
              </w:rPr>
            </w:pPr>
            <w:r w:rsidRPr="00815256">
              <w:rPr>
                <w:rFonts w:ascii="Arial" w:eastAsia="HelveticaNeue-LightCond" w:hAnsi="Arial" w:cs="Arial"/>
                <w:sz w:val="20"/>
                <w:szCs w:val="20"/>
              </w:rPr>
              <w:t>10 000 001 and above</w:t>
            </w:r>
          </w:p>
        </w:tc>
        <w:tc>
          <w:tcPr>
            <w:tcW w:w="4819" w:type="dxa"/>
            <w:shd w:val="clear" w:color="auto" w:fill="auto"/>
          </w:tcPr>
          <w:p w:rsidR="00372EE5" w:rsidRPr="00815256" w:rsidRDefault="00372EE5" w:rsidP="00243A43">
            <w:pPr>
              <w:autoSpaceDE w:val="0"/>
              <w:autoSpaceDN w:val="0"/>
              <w:adjustRightInd w:val="0"/>
              <w:spacing w:line="259" w:lineRule="auto"/>
              <w:jc w:val="both"/>
              <w:rPr>
                <w:rFonts w:ascii="Arial" w:eastAsia="HelveticaNeue-LightCond" w:hAnsi="Arial" w:cs="Arial"/>
                <w:sz w:val="20"/>
                <w:szCs w:val="20"/>
              </w:rPr>
            </w:pPr>
            <w:r w:rsidRPr="00815256">
              <w:rPr>
                <w:rFonts w:ascii="Arial" w:eastAsia="HelveticaNeue-LightCond" w:hAnsi="Arial" w:cs="Arial"/>
                <w:sz w:val="20"/>
                <w:szCs w:val="20"/>
              </w:rPr>
              <w:t>933 000 + 13% of the value above  10 000 000</w:t>
            </w:r>
          </w:p>
        </w:tc>
      </w:tr>
    </w:tbl>
    <w:p w:rsidR="00372EE5" w:rsidRPr="00815256" w:rsidRDefault="00372EE5" w:rsidP="00372EE5">
      <w:pPr>
        <w:autoSpaceDE w:val="0"/>
        <w:autoSpaceDN w:val="0"/>
        <w:adjustRightInd w:val="0"/>
        <w:spacing w:line="259" w:lineRule="auto"/>
        <w:jc w:val="both"/>
        <w:rPr>
          <w:rFonts w:ascii="Arial" w:eastAsia="HelveticaNeue-LightCond" w:hAnsi="Arial" w:cs="Arial"/>
          <w:sz w:val="22"/>
          <w:szCs w:val="22"/>
        </w:rPr>
      </w:pPr>
    </w:p>
    <w:p w:rsidR="00372EE5" w:rsidRPr="00815256" w:rsidRDefault="00372EE5" w:rsidP="0042646B">
      <w:pPr>
        <w:pStyle w:val="Heading2"/>
        <w:spacing w:after="120" w:line="259" w:lineRule="auto"/>
        <w:jc w:val="both"/>
        <w:rPr>
          <w:rFonts w:ascii="Arial" w:eastAsiaTheme="minorHAnsi" w:hAnsi="Arial" w:cs="Arial"/>
          <w:b w:val="0"/>
          <w:sz w:val="22"/>
          <w:szCs w:val="22"/>
          <w:lang w:val="en-US" w:eastAsia="en-US"/>
        </w:rPr>
      </w:pPr>
      <w:bookmarkStart w:id="51" w:name="_Toc1573062"/>
      <w:r w:rsidRPr="00815256">
        <w:rPr>
          <w:rFonts w:ascii="Arial" w:hAnsi="Arial" w:cs="Arial"/>
          <w:i/>
          <w:sz w:val="22"/>
          <w:szCs w:val="22"/>
        </w:rPr>
        <w:t>Estate duty</w:t>
      </w:r>
      <w:bookmarkEnd w:id="51"/>
    </w:p>
    <w:p w:rsidR="00810532" w:rsidRPr="00815256" w:rsidRDefault="00810532" w:rsidP="0042646B">
      <w:pPr>
        <w:pStyle w:val="Default"/>
        <w:spacing w:after="240"/>
        <w:jc w:val="both"/>
        <w:rPr>
          <w:rFonts w:ascii="Arial" w:hAnsi="Arial" w:cs="Arial"/>
          <w:color w:val="auto"/>
          <w:sz w:val="22"/>
          <w:szCs w:val="22"/>
          <w:lang w:val="en-US"/>
        </w:rPr>
      </w:pPr>
      <w:r w:rsidRPr="00815256">
        <w:rPr>
          <w:rFonts w:ascii="Arial" w:hAnsi="Arial" w:cs="Arial"/>
          <w:color w:val="auto"/>
          <w:sz w:val="22"/>
          <w:szCs w:val="22"/>
          <w:lang w:val="en-US"/>
        </w:rPr>
        <w:t xml:space="preserve">Estate duty is levied on property of residents and South African property of non-residents less allowable deductions. The duty is levied on the dutiable value of an estate at a rate of 20% on the first R30 million and at a rate of 25% above R30 million. </w:t>
      </w:r>
    </w:p>
    <w:p w:rsidR="00AB15A7" w:rsidRPr="00815256" w:rsidRDefault="00AB15A7" w:rsidP="00AB15A7">
      <w:pPr>
        <w:pStyle w:val="Default"/>
        <w:spacing w:after="240"/>
        <w:rPr>
          <w:rFonts w:ascii="Arial" w:hAnsi="Arial" w:cs="Arial"/>
          <w:color w:val="auto"/>
          <w:sz w:val="22"/>
          <w:szCs w:val="22"/>
          <w:lang w:val="en-US"/>
        </w:rPr>
      </w:pPr>
      <w:r w:rsidRPr="00815256">
        <w:rPr>
          <w:rFonts w:ascii="Arial" w:hAnsi="Arial" w:cs="Arial"/>
          <w:color w:val="auto"/>
          <w:sz w:val="22"/>
          <w:szCs w:val="22"/>
          <w:lang w:val="en-US"/>
        </w:rPr>
        <w:t>A basic deduction of R3.5 million is allowed in the determination of an estate’s liability for estate duty as well as deductions for liabilities, bequests to public benefit organisations and property accruing to surviving spouses.</w:t>
      </w:r>
    </w:p>
    <w:p w:rsidR="00372EE5" w:rsidRPr="00815256" w:rsidRDefault="00372EE5" w:rsidP="00AB15A7">
      <w:pPr>
        <w:pStyle w:val="Heading2"/>
        <w:spacing w:after="240" w:line="259" w:lineRule="auto"/>
        <w:jc w:val="left"/>
        <w:rPr>
          <w:rFonts w:ascii="Arial" w:hAnsi="Arial" w:cs="Arial"/>
          <w:i/>
          <w:sz w:val="22"/>
          <w:szCs w:val="22"/>
        </w:rPr>
      </w:pPr>
      <w:bookmarkStart w:id="52" w:name="_Toc1573063"/>
      <w:r w:rsidRPr="00815256">
        <w:rPr>
          <w:rFonts w:ascii="Arial" w:hAnsi="Arial" w:cs="Arial"/>
          <w:i/>
          <w:sz w:val="22"/>
          <w:szCs w:val="22"/>
        </w:rPr>
        <w:t>Donations tax</w:t>
      </w:r>
      <w:bookmarkEnd w:id="52"/>
    </w:p>
    <w:p w:rsidR="00AB15A7" w:rsidRPr="00815256" w:rsidRDefault="00AB15A7" w:rsidP="00AB15A7">
      <w:pPr>
        <w:numPr>
          <w:ilvl w:val="0"/>
          <w:numId w:val="10"/>
        </w:numPr>
        <w:autoSpaceDE w:val="0"/>
        <w:autoSpaceDN w:val="0"/>
        <w:adjustRightInd w:val="0"/>
        <w:spacing w:after="240" w:line="259" w:lineRule="auto"/>
        <w:ind w:left="357" w:hanging="357"/>
        <w:contextualSpacing/>
        <w:jc w:val="both"/>
        <w:rPr>
          <w:rFonts w:ascii="Arial" w:hAnsi="Arial" w:cs="Arial"/>
          <w:sz w:val="22"/>
          <w:szCs w:val="22"/>
        </w:rPr>
      </w:pPr>
      <w:r w:rsidRPr="00815256">
        <w:rPr>
          <w:rFonts w:ascii="Arial" w:hAnsi="Arial" w:cs="Arial"/>
          <w:sz w:val="22"/>
          <w:szCs w:val="22"/>
        </w:rPr>
        <w:t xml:space="preserve">Donations tax is levied at a flat rate of 20% on the value of property donated, up to R30 million. </w:t>
      </w:r>
    </w:p>
    <w:p w:rsidR="00AB15A7" w:rsidRPr="00815256" w:rsidRDefault="00AB15A7" w:rsidP="00AB15A7">
      <w:pPr>
        <w:numPr>
          <w:ilvl w:val="0"/>
          <w:numId w:val="10"/>
        </w:numPr>
        <w:autoSpaceDE w:val="0"/>
        <w:autoSpaceDN w:val="0"/>
        <w:adjustRightInd w:val="0"/>
        <w:spacing w:after="240" w:line="259" w:lineRule="auto"/>
        <w:ind w:left="357" w:hanging="357"/>
        <w:contextualSpacing/>
        <w:jc w:val="both"/>
        <w:rPr>
          <w:rFonts w:ascii="Arial" w:hAnsi="Arial" w:cs="Arial"/>
          <w:sz w:val="22"/>
          <w:szCs w:val="22"/>
        </w:rPr>
      </w:pPr>
      <w:r w:rsidRPr="00815256">
        <w:rPr>
          <w:rFonts w:ascii="Arial" w:hAnsi="Arial" w:cs="Arial"/>
          <w:sz w:val="22"/>
          <w:szCs w:val="22"/>
        </w:rPr>
        <w:t>Donations exceeding R30 million is taxed at a rate of 25%.</w:t>
      </w:r>
    </w:p>
    <w:p w:rsidR="00372EE5" w:rsidRPr="00815256" w:rsidRDefault="00372EE5" w:rsidP="00EE273C">
      <w:pPr>
        <w:numPr>
          <w:ilvl w:val="0"/>
          <w:numId w:val="10"/>
        </w:numPr>
        <w:autoSpaceDE w:val="0"/>
        <w:autoSpaceDN w:val="0"/>
        <w:adjustRightInd w:val="0"/>
        <w:spacing w:after="240" w:line="259" w:lineRule="auto"/>
        <w:ind w:left="357" w:hanging="357"/>
        <w:contextualSpacing/>
        <w:jc w:val="both"/>
        <w:rPr>
          <w:rFonts w:ascii="Arial" w:hAnsi="Arial" w:cs="Arial"/>
          <w:sz w:val="22"/>
          <w:szCs w:val="22"/>
        </w:rPr>
      </w:pPr>
      <w:r w:rsidRPr="00815256">
        <w:rPr>
          <w:rFonts w:ascii="Arial" w:hAnsi="Arial" w:cs="Arial"/>
          <w:sz w:val="22"/>
          <w:szCs w:val="22"/>
        </w:rPr>
        <w:t>The first R100 000 of property donated in each year by a natural person is exempt from donations tax;</w:t>
      </w:r>
    </w:p>
    <w:p w:rsidR="00372EE5" w:rsidRPr="00815256" w:rsidRDefault="00372EE5" w:rsidP="00EE273C">
      <w:pPr>
        <w:numPr>
          <w:ilvl w:val="0"/>
          <w:numId w:val="10"/>
        </w:numPr>
        <w:autoSpaceDE w:val="0"/>
        <w:autoSpaceDN w:val="0"/>
        <w:adjustRightInd w:val="0"/>
        <w:spacing w:after="240" w:line="259" w:lineRule="auto"/>
        <w:ind w:left="357" w:hanging="357"/>
        <w:contextualSpacing/>
        <w:jc w:val="both"/>
        <w:rPr>
          <w:rFonts w:ascii="Arial" w:hAnsi="Arial" w:cs="Arial"/>
          <w:sz w:val="22"/>
          <w:szCs w:val="22"/>
        </w:rPr>
      </w:pPr>
      <w:r w:rsidRPr="00815256">
        <w:rPr>
          <w:rFonts w:ascii="Arial" w:hAnsi="Arial" w:cs="Arial"/>
          <w:sz w:val="22"/>
          <w:szCs w:val="22"/>
        </w:rPr>
        <w:t>In the case of a taxpayer who is not a natural person, the exempt donations are limited to casual gifts not exceeding R10 000 per annum in total;</w:t>
      </w:r>
    </w:p>
    <w:p w:rsidR="00372EE5" w:rsidRPr="00815256" w:rsidRDefault="00372EE5" w:rsidP="00EE273C">
      <w:pPr>
        <w:numPr>
          <w:ilvl w:val="0"/>
          <w:numId w:val="10"/>
        </w:numPr>
        <w:autoSpaceDE w:val="0"/>
        <w:autoSpaceDN w:val="0"/>
        <w:adjustRightInd w:val="0"/>
        <w:spacing w:after="240" w:line="259" w:lineRule="auto"/>
        <w:ind w:left="357" w:hanging="357"/>
        <w:contextualSpacing/>
        <w:jc w:val="both"/>
        <w:rPr>
          <w:rFonts w:ascii="Arial" w:eastAsia="Calibri" w:hAnsi="Arial" w:cs="Arial"/>
          <w:b/>
          <w:bCs/>
          <w:sz w:val="22"/>
          <w:szCs w:val="22"/>
        </w:rPr>
      </w:pPr>
      <w:r w:rsidRPr="00815256">
        <w:rPr>
          <w:rFonts w:ascii="Arial" w:hAnsi="Arial" w:cs="Arial"/>
          <w:sz w:val="22"/>
          <w:szCs w:val="22"/>
        </w:rPr>
        <w:lastRenderedPageBreak/>
        <w:t>Dispositions between spouses and South African group companies and donations to certain public benefit organisations are exempt from donations tax.</w:t>
      </w:r>
    </w:p>
    <w:p w:rsidR="00372EE5" w:rsidRPr="00815256" w:rsidRDefault="00372EE5" w:rsidP="00947A6C">
      <w:pPr>
        <w:pStyle w:val="Heading2"/>
        <w:spacing w:after="120" w:line="259" w:lineRule="auto"/>
        <w:jc w:val="left"/>
        <w:rPr>
          <w:rFonts w:ascii="Arial" w:hAnsi="Arial" w:cs="Arial"/>
          <w:i/>
          <w:sz w:val="22"/>
          <w:szCs w:val="22"/>
        </w:rPr>
      </w:pPr>
      <w:bookmarkStart w:id="53" w:name="_Toc1573064"/>
      <w:r w:rsidRPr="00815256">
        <w:rPr>
          <w:rFonts w:ascii="Arial" w:hAnsi="Arial" w:cs="Arial"/>
          <w:i/>
          <w:sz w:val="22"/>
          <w:szCs w:val="22"/>
        </w:rPr>
        <w:t>Securities transfer tax</w:t>
      </w:r>
      <w:bookmarkEnd w:id="53"/>
    </w:p>
    <w:p w:rsidR="00372EE5" w:rsidRPr="00815256" w:rsidRDefault="00372EE5" w:rsidP="00372EE5">
      <w:pPr>
        <w:autoSpaceDE w:val="0"/>
        <w:autoSpaceDN w:val="0"/>
        <w:adjustRightInd w:val="0"/>
        <w:spacing w:after="240" w:line="259" w:lineRule="auto"/>
        <w:jc w:val="both"/>
        <w:rPr>
          <w:rFonts w:ascii="Arial" w:hAnsi="Arial" w:cs="Arial"/>
          <w:sz w:val="22"/>
          <w:szCs w:val="22"/>
        </w:rPr>
      </w:pPr>
      <w:r w:rsidRPr="00815256">
        <w:rPr>
          <w:rFonts w:ascii="Arial" w:hAnsi="Arial" w:cs="Arial"/>
          <w:sz w:val="22"/>
          <w:szCs w:val="22"/>
        </w:rPr>
        <w:t>The tax is imposed at a rate of 0.25% on the transfer of listed or unlisted securities. Securities consist of shares in companies or member’s interests in close corporations.</w:t>
      </w:r>
    </w:p>
    <w:p w:rsidR="00372EE5" w:rsidRPr="00815256" w:rsidRDefault="00372EE5" w:rsidP="00947A6C">
      <w:pPr>
        <w:pStyle w:val="Heading2"/>
        <w:spacing w:after="120" w:line="259" w:lineRule="auto"/>
        <w:jc w:val="left"/>
        <w:rPr>
          <w:rFonts w:ascii="Arial" w:hAnsi="Arial" w:cs="Arial"/>
          <w:i/>
          <w:sz w:val="22"/>
          <w:szCs w:val="22"/>
        </w:rPr>
      </w:pPr>
      <w:bookmarkStart w:id="54" w:name="_Toc1573065"/>
      <w:r w:rsidRPr="00815256">
        <w:rPr>
          <w:rFonts w:ascii="Arial" w:hAnsi="Arial" w:cs="Arial"/>
          <w:i/>
          <w:sz w:val="22"/>
          <w:szCs w:val="22"/>
        </w:rPr>
        <w:t>Tax on International Air Travel</w:t>
      </w:r>
      <w:bookmarkEnd w:id="54"/>
    </w:p>
    <w:p w:rsidR="00372EE5" w:rsidRPr="00815256" w:rsidRDefault="00372EE5" w:rsidP="00372EE5">
      <w:pPr>
        <w:autoSpaceDE w:val="0"/>
        <w:autoSpaceDN w:val="0"/>
        <w:adjustRightInd w:val="0"/>
        <w:spacing w:after="240" w:line="259" w:lineRule="auto"/>
        <w:jc w:val="both"/>
        <w:rPr>
          <w:rFonts w:ascii="Arial" w:hAnsi="Arial" w:cs="Arial"/>
          <w:sz w:val="22"/>
          <w:szCs w:val="22"/>
        </w:rPr>
      </w:pPr>
      <w:r w:rsidRPr="00815256">
        <w:rPr>
          <w:rFonts w:ascii="Arial" w:hAnsi="Arial" w:cs="Arial"/>
          <w:sz w:val="22"/>
          <w:szCs w:val="22"/>
        </w:rPr>
        <w:t>The tax amounts to R190 per passenger departing on international flights, excluding flights to Botswana, Lesotho, Namibia and Swaziland, in which case the tax is R100 per passenger, remains unchanged.</w:t>
      </w:r>
    </w:p>
    <w:p w:rsidR="00372EE5" w:rsidRPr="00815256" w:rsidRDefault="00372EE5" w:rsidP="00947A6C">
      <w:pPr>
        <w:pStyle w:val="Heading2"/>
        <w:spacing w:after="120" w:line="259" w:lineRule="auto"/>
        <w:jc w:val="left"/>
        <w:rPr>
          <w:rFonts w:ascii="Arial" w:hAnsi="Arial" w:cs="Arial"/>
          <w:i/>
          <w:sz w:val="22"/>
          <w:szCs w:val="22"/>
        </w:rPr>
      </w:pPr>
      <w:bookmarkStart w:id="55" w:name="_Toc1573066"/>
      <w:r w:rsidRPr="00815256">
        <w:rPr>
          <w:rFonts w:ascii="Arial" w:hAnsi="Arial" w:cs="Arial"/>
          <w:i/>
          <w:sz w:val="22"/>
          <w:szCs w:val="22"/>
        </w:rPr>
        <w:t>Skills Development Levy</w:t>
      </w:r>
      <w:bookmarkEnd w:id="55"/>
    </w:p>
    <w:p w:rsidR="00372EE5" w:rsidRPr="00815256" w:rsidRDefault="00372EE5" w:rsidP="00372EE5">
      <w:pPr>
        <w:autoSpaceDE w:val="0"/>
        <w:autoSpaceDN w:val="0"/>
        <w:adjustRightInd w:val="0"/>
        <w:spacing w:after="240" w:line="259" w:lineRule="auto"/>
        <w:jc w:val="both"/>
        <w:rPr>
          <w:rFonts w:ascii="Arial" w:hAnsi="Arial" w:cs="Arial"/>
          <w:sz w:val="22"/>
          <w:szCs w:val="22"/>
        </w:rPr>
      </w:pPr>
      <w:r w:rsidRPr="00815256">
        <w:rPr>
          <w:rFonts w:ascii="Arial" w:hAnsi="Arial" w:cs="Arial"/>
          <w:sz w:val="22"/>
          <w:szCs w:val="22"/>
        </w:rPr>
        <w:t>A skills development levy (SDL) is payable by employers at a rate of 1% of the total remuneration paid to employees. Employers paying annual remuneration of less than R500 000 are exempt from the paying the levy.</w:t>
      </w:r>
    </w:p>
    <w:p w:rsidR="00372EE5" w:rsidRPr="00815256" w:rsidRDefault="00372EE5" w:rsidP="00947A6C">
      <w:pPr>
        <w:pStyle w:val="Heading2"/>
        <w:spacing w:after="120" w:line="259" w:lineRule="auto"/>
        <w:jc w:val="left"/>
        <w:rPr>
          <w:rFonts w:ascii="Arial" w:hAnsi="Arial" w:cs="Arial"/>
          <w:i/>
          <w:sz w:val="22"/>
          <w:szCs w:val="22"/>
        </w:rPr>
      </w:pPr>
      <w:bookmarkStart w:id="56" w:name="_Toc1573067"/>
      <w:r w:rsidRPr="00815256">
        <w:rPr>
          <w:rFonts w:ascii="Arial" w:hAnsi="Arial" w:cs="Arial"/>
          <w:i/>
          <w:sz w:val="22"/>
          <w:szCs w:val="22"/>
        </w:rPr>
        <w:t>Unemployment Insurance Contributions</w:t>
      </w:r>
      <w:bookmarkEnd w:id="56"/>
    </w:p>
    <w:p w:rsidR="00372EE5" w:rsidRPr="00815256" w:rsidRDefault="00372EE5" w:rsidP="00372EE5">
      <w:pPr>
        <w:autoSpaceDE w:val="0"/>
        <w:autoSpaceDN w:val="0"/>
        <w:adjustRightInd w:val="0"/>
        <w:spacing w:after="240" w:line="259" w:lineRule="auto"/>
        <w:jc w:val="both"/>
        <w:rPr>
          <w:rFonts w:ascii="Arial" w:hAnsi="Arial" w:cs="Arial"/>
          <w:sz w:val="22"/>
          <w:szCs w:val="22"/>
        </w:rPr>
      </w:pPr>
      <w:r w:rsidRPr="00815256">
        <w:rPr>
          <w:rFonts w:ascii="Arial" w:hAnsi="Arial" w:cs="Arial"/>
          <w:sz w:val="22"/>
          <w:szCs w:val="22"/>
        </w:rPr>
        <w:t>Unemployment insurance contributions are payable monthly to SARS by employers on the basis of a contribution of 1% by employers and 1% by employees, based on employees’ remuneration below a certain amount.</w:t>
      </w:r>
      <w:r w:rsidRPr="00815256">
        <w:rPr>
          <w:rFonts w:ascii="Arial" w:eastAsia="Calibri" w:hAnsi="Arial" w:cs="Arial"/>
          <w:sz w:val="22"/>
          <w:szCs w:val="22"/>
          <w:lang w:eastAsia="en-ZA"/>
        </w:rPr>
        <w:t xml:space="preserve"> </w:t>
      </w:r>
      <w:r w:rsidRPr="00815256">
        <w:rPr>
          <w:rFonts w:ascii="Arial" w:hAnsi="Arial" w:cs="Arial"/>
          <w:sz w:val="22"/>
          <w:szCs w:val="22"/>
        </w:rPr>
        <w:t>Employers not registered for PAYE or SDL purposes must pay the contributions to the Unemployment Insurance Commissioner.</w:t>
      </w:r>
    </w:p>
    <w:p w:rsidR="00EE273C" w:rsidRPr="00815256" w:rsidRDefault="00223531" w:rsidP="00EE273C">
      <w:pPr>
        <w:pStyle w:val="BodyText"/>
        <w:pBdr>
          <w:top w:val="single" w:sz="4" w:space="1" w:color="auto"/>
          <w:left w:val="single" w:sz="4" w:space="4" w:color="auto"/>
          <w:bottom w:val="single" w:sz="4" w:space="1" w:color="auto"/>
          <w:right w:val="single" w:sz="4" w:space="4" w:color="auto"/>
        </w:pBdr>
        <w:spacing w:after="240" w:line="259" w:lineRule="auto"/>
        <w:jc w:val="both"/>
        <w:rPr>
          <w:rFonts w:ascii="Arial" w:hAnsi="Arial" w:cs="Arial"/>
          <w:i w:val="0"/>
          <w:sz w:val="22"/>
          <w:szCs w:val="22"/>
        </w:rPr>
      </w:pPr>
      <w:r w:rsidRPr="00815256">
        <w:rPr>
          <w:rFonts w:ascii="Arial" w:hAnsi="Arial" w:cs="Arial"/>
          <w:i w:val="0"/>
          <w:sz w:val="22"/>
          <w:szCs w:val="22"/>
        </w:rPr>
        <w:t>This bulletin has been prepared by The South African Institute of Chartered Accountants (SAICA) for the use of members of SAICA and may not be copied or reproduced by persons who are not members or associates of the Institute unless prior written permission is obtained from SAICA.</w:t>
      </w:r>
      <w:r w:rsidR="00EE273C" w:rsidRPr="00815256">
        <w:rPr>
          <w:rFonts w:ascii="Arial" w:hAnsi="Arial" w:cs="Arial"/>
          <w:i w:val="0"/>
          <w:sz w:val="22"/>
          <w:szCs w:val="22"/>
        </w:rPr>
        <w:t xml:space="preserve"> </w:t>
      </w:r>
    </w:p>
    <w:p w:rsidR="00EE273C" w:rsidRPr="00815256" w:rsidRDefault="00223531" w:rsidP="00EE273C">
      <w:pPr>
        <w:pStyle w:val="BodyText"/>
        <w:pBdr>
          <w:top w:val="single" w:sz="4" w:space="1" w:color="auto"/>
          <w:left w:val="single" w:sz="4" w:space="4" w:color="auto"/>
          <w:bottom w:val="single" w:sz="4" w:space="1" w:color="auto"/>
          <w:right w:val="single" w:sz="4" w:space="4" w:color="auto"/>
        </w:pBdr>
        <w:spacing w:after="240" w:line="259" w:lineRule="auto"/>
        <w:jc w:val="both"/>
        <w:rPr>
          <w:rFonts w:ascii="Arial" w:hAnsi="Arial" w:cs="Arial"/>
          <w:sz w:val="22"/>
          <w:szCs w:val="22"/>
        </w:rPr>
      </w:pPr>
      <w:r w:rsidRPr="00815256">
        <w:rPr>
          <w:rFonts w:ascii="Arial" w:hAnsi="Arial" w:cs="Arial"/>
          <w:sz w:val="22"/>
          <w:szCs w:val="22"/>
        </w:rPr>
        <w:t>Please note that while every effort is made to ensure accuracy, SAICA does not accept responsibility for any inaccuracies or errors contained herein.</w:t>
      </w:r>
    </w:p>
    <w:p w:rsidR="00EE273C" w:rsidRPr="00815256" w:rsidRDefault="00505365" w:rsidP="00EE273C">
      <w:pPr>
        <w:rPr>
          <w:b/>
        </w:rPr>
      </w:pPr>
      <w:r w:rsidRPr="00815256">
        <w:rPr>
          <w:rFonts w:ascii="Arial" w:eastAsia="Times New Roman" w:hAnsi="Arial" w:cs="Arial"/>
          <w:b/>
          <w:iCs/>
          <w:szCs w:val="22"/>
          <w:lang w:val="en-ZA" w:eastAsia="x-none"/>
        </w:rPr>
        <w:br w:type="page"/>
      </w:r>
      <w:r w:rsidR="00075DE7" w:rsidRPr="00815256">
        <w:rPr>
          <w:rFonts w:ascii="Arial" w:eastAsia="Times New Roman" w:hAnsi="Arial" w:cs="Arial"/>
          <w:b/>
          <w:iCs/>
          <w:szCs w:val="22"/>
          <w:lang w:val="en-ZA" w:eastAsia="x-none"/>
        </w:rPr>
        <w:lastRenderedPageBreak/>
        <w:t xml:space="preserve">Contributions </w:t>
      </w:r>
      <w:r w:rsidR="00EE273C" w:rsidRPr="00815256">
        <w:rPr>
          <w:rFonts w:ascii="Arial" w:eastAsia="Times New Roman" w:hAnsi="Arial" w:cs="Arial"/>
          <w:b/>
          <w:iCs/>
          <w:szCs w:val="22"/>
          <w:lang w:val="en-ZA" w:eastAsia="x-none"/>
        </w:rPr>
        <w:t>provided by:</w:t>
      </w:r>
    </w:p>
    <w:p w:rsidR="00EE273C" w:rsidRPr="00815256" w:rsidRDefault="00EE273C" w:rsidP="00EE273C"/>
    <w:p w:rsidR="00EE273C" w:rsidRPr="00815256" w:rsidRDefault="00EE273C" w:rsidP="00EE273C"/>
    <w:p w:rsidR="00EE273C" w:rsidRPr="00815256" w:rsidRDefault="00FB5466" w:rsidP="00EE273C">
      <w:r w:rsidRPr="00815256">
        <w:rPr>
          <w:noProof/>
          <w:lang w:val="en-ZA" w:eastAsia="en-ZA"/>
        </w:rPr>
        <mc:AlternateContent>
          <mc:Choice Requires="wps">
            <w:drawing>
              <wp:anchor distT="0" distB="0" distL="114300" distR="114300" simplePos="0" relativeHeight="251668480" behindDoc="0" locked="0" layoutInCell="1" allowOverlap="1" wp14:anchorId="75D4F97C" wp14:editId="0673F340">
                <wp:simplePos x="0" y="0"/>
                <wp:positionH relativeFrom="margin">
                  <wp:posOffset>1501140</wp:posOffset>
                </wp:positionH>
                <wp:positionV relativeFrom="paragraph">
                  <wp:posOffset>6350</wp:posOffset>
                </wp:positionV>
                <wp:extent cx="4709160" cy="175831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709160" cy="1758315"/>
                        </a:xfrm>
                        <a:prstGeom prst="rect">
                          <a:avLst/>
                        </a:prstGeom>
                        <a:noFill/>
                        <a:ln w="6350">
                          <a:noFill/>
                        </a:ln>
                        <a:effectLst/>
                      </wps:spPr>
                      <wps:txbx>
                        <w:txbxContent>
                          <w:p w:rsidR="00B1244E" w:rsidRPr="0072053A" w:rsidRDefault="00B1244E" w:rsidP="00EE273C">
                            <w:pPr>
                              <w:rPr>
                                <w:rFonts w:ascii="Arial" w:eastAsia="Times New Roman" w:hAnsi="Arial" w:cs="Arial"/>
                                <w:b/>
                                <w:iCs/>
                                <w:szCs w:val="22"/>
                                <w:lang w:val="en-ZA" w:eastAsia="x-none"/>
                              </w:rPr>
                            </w:pPr>
                            <w:r w:rsidRPr="0072053A">
                              <w:rPr>
                                <w:rFonts w:ascii="Arial" w:eastAsia="Times New Roman" w:hAnsi="Arial" w:cs="Arial"/>
                                <w:b/>
                                <w:iCs/>
                                <w:szCs w:val="22"/>
                                <w:lang w:val="en-ZA" w:eastAsia="x-none"/>
                              </w:rPr>
                              <w:t>Colin Wolfsohn</w:t>
                            </w:r>
                          </w:p>
                          <w:p w:rsidR="00B1244E" w:rsidRPr="0072053A" w:rsidRDefault="00B1244E" w:rsidP="00EE273C">
                            <w:pPr>
                              <w:rPr>
                                <w:rFonts w:ascii="Arial" w:eastAsia="Times New Roman" w:hAnsi="Arial" w:cs="Arial"/>
                                <w:b/>
                                <w:iCs/>
                                <w:szCs w:val="22"/>
                                <w:lang w:val="en-ZA" w:eastAsia="x-none"/>
                              </w:rPr>
                            </w:pPr>
                            <w:proofErr w:type="gramStart"/>
                            <w:r w:rsidRPr="0072053A">
                              <w:rPr>
                                <w:rFonts w:ascii="Arial" w:eastAsia="Times New Roman" w:hAnsi="Arial" w:cs="Arial"/>
                                <w:b/>
                                <w:iCs/>
                                <w:szCs w:val="22"/>
                                <w:lang w:val="en-ZA" w:eastAsia="x-none"/>
                              </w:rPr>
                              <w:t>CA(</w:t>
                            </w:r>
                            <w:proofErr w:type="gramEnd"/>
                            <w:r w:rsidRPr="0072053A">
                              <w:rPr>
                                <w:rFonts w:ascii="Arial" w:eastAsia="Times New Roman" w:hAnsi="Arial" w:cs="Arial"/>
                                <w:b/>
                                <w:iCs/>
                                <w:szCs w:val="22"/>
                                <w:lang w:val="en-ZA" w:eastAsia="x-none"/>
                              </w:rPr>
                              <w:t>SA)</w:t>
                            </w:r>
                          </w:p>
                          <w:p w:rsidR="00B1244E" w:rsidRPr="0072053A" w:rsidRDefault="00B1244E" w:rsidP="00EE273C">
                            <w:pPr>
                              <w:rPr>
                                <w:rFonts w:ascii="Arial" w:hAnsi="Arial" w:cs="Arial"/>
                                <w:iCs/>
                                <w:sz w:val="22"/>
                                <w:szCs w:val="22"/>
                                <w:lang w:eastAsia="x-none"/>
                              </w:rPr>
                            </w:pPr>
                          </w:p>
                          <w:p w:rsidR="00B1244E" w:rsidRPr="0072053A" w:rsidRDefault="00B1244E" w:rsidP="00EE273C">
                            <w:pPr>
                              <w:jc w:val="both"/>
                              <w:rPr>
                                <w:rFonts w:ascii="Arial" w:hAnsi="Arial" w:cs="Arial"/>
                                <w:iCs/>
                                <w:sz w:val="22"/>
                                <w:szCs w:val="22"/>
                                <w:lang w:eastAsia="x-none"/>
                              </w:rPr>
                            </w:pPr>
                            <w:r w:rsidRPr="0072053A">
                              <w:rPr>
                                <w:rFonts w:ascii="Arial" w:hAnsi="Arial" w:cs="Arial"/>
                                <w:iCs/>
                                <w:sz w:val="22"/>
                                <w:szCs w:val="22"/>
                                <w:lang w:eastAsia="x-none"/>
                              </w:rPr>
                              <w:t xml:space="preserve">Colin is a former partner at a medium-sized accounting firm. </w:t>
                            </w:r>
                          </w:p>
                          <w:p w:rsidR="00B1244E" w:rsidRPr="0072053A" w:rsidRDefault="00B1244E" w:rsidP="00EE273C">
                            <w:pPr>
                              <w:jc w:val="both"/>
                              <w:rPr>
                                <w:rFonts w:ascii="Arial" w:hAnsi="Arial" w:cs="Arial"/>
                                <w:iCs/>
                                <w:sz w:val="22"/>
                                <w:szCs w:val="22"/>
                                <w:lang w:eastAsia="x-none"/>
                              </w:rPr>
                            </w:pPr>
                          </w:p>
                          <w:p w:rsidR="00B1244E" w:rsidRPr="0072053A" w:rsidRDefault="00B1244E" w:rsidP="00EE273C">
                            <w:pPr>
                              <w:jc w:val="both"/>
                              <w:rPr>
                                <w:rFonts w:ascii="Arial" w:hAnsi="Arial" w:cs="Arial"/>
                                <w:iCs/>
                                <w:sz w:val="22"/>
                                <w:szCs w:val="22"/>
                                <w:lang w:eastAsia="x-none"/>
                              </w:rPr>
                            </w:pPr>
                            <w:r w:rsidRPr="0072053A">
                              <w:rPr>
                                <w:rFonts w:ascii="Arial" w:hAnsi="Arial" w:cs="Arial"/>
                                <w:iCs/>
                                <w:sz w:val="22"/>
                                <w:szCs w:val="22"/>
                                <w:lang w:eastAsia="x-none"/>
                              </w:rPr>
                              <w:t>He currently runs his own practice and serves has been a SAICA Board member, acted as chairman of the SAICA National Tax Committee and is the current chairman of the Southern Region and National Tax Operations Committees.</w:t>
                            </w:r>
                          </w:p>
                          <w:p w:rsidR="00B1244E" w:rsidRPr="0072053A" w:rsidRDefault="00B1244E" w:rsidP="00EE273C">
                            <w:pPr>
                              <w:jc w:val="both"/>
                              <w:rPr>
                                <w:rFonts w:ascii="Arial" w:hAnsi="Arial" w:cs="Arial"/>
                                <w:iCs/>
                                <w:sz w:val="22"/>
                                <w:szCs w:val="22"/>
                                <w:lang w:eastAsia="x-none"/>
                              </w:rPr>
                            </w:pPr>
                          </w:p>
                          <w:p w:rsidR="00B1244E" w:rsidRPr="00C6251C" w:rsidRDefault="00B1244E" w:rsidP="00EE273C">
                            <w:pPr>
                              <w:jc w:val="both"/>
                              <w:rPr>
                                <w:rFonts w:ascii="Arial" w:hAnsi="Arial" w:cs="Arial"/>
                                <w:iCs/>
                                <w:color w:val="002060"/>
                                <w:sz w:val="22"/>
                                <w:szCs w:val="22"/>
                                <w:lang w:eastAsia="x-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4F97C" id="Text Box 10" o:spid="_x0000_s1030" type="#_x0000_t202" style="position:absolute;margin-left:118.2pt;margin-top:.5pt;width:370.8pt;height:138.4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" filled="f" stroked="f" strokeweight=".5pt">
                <v:textbox>
                  <w:txbxContent>
                    <w:p w:rsidR="00B1244E" w:rsidRPr="0072053A" w:rsidRDefault="00B1244E" w:rsidP="00EE273C">
                      <w:pPr>
                        <w:rPr>
                          <w:rFonts w:ascii="Arial" w:eastAsia="Times New Roman" w:hAnsi="Arial" w:cs="Arial"/>
                          <w:b/>
                          <w:iCs/>
                          <w:szCs w:val="22"/>
                          <w:lang w:val="en-ZA" w:eastAsia="x-none"/>
                        </w:rPr>
                      </w:pPr>
                      <w:r w:rsidRPr="0072053A">
                        <w:rPr>
                          <w:rFonts w:ascii="Arial" w:eastAsia="Times New Roman" w:hAnsi="Arial" w:cs="Arial"/>
                          <w:b/>
                          <w:iCs/>
                          <w:szCs w:val="22"/>
                          <w:lang w:val="en-ZA" w:eastAsia="x-none"/>
                        </w:rPr>
                        <w:t>Colin Wolfsohn</w:t>
                      </w:r>
                    </w:p>
                    <w:p w:rsidR="00B1244E" w:rsidRPr="0072053A" w:rsidRDefault="00B1244E" w:rsidP="00EE273C">
                      <w:pPr>
                        <w:rPr>
                          <w:rFonts w:ascii="Arial" w:eastAsia="Times New Roman" w:hAnsi="Arial" w:cs="Arial"/>
                          <w:b/>
                          <w:iCs/>
                          <w:szCs w:val="22"/>
                          <w:lang w:val="en-ZA" w:eastAsia="x-none"/>
                        </w:rPr>
                      </w:pPr>
                      <w:r w:rsidRPr="0072053A">
                        <w:rPr>
                          <w:rFonts w:ascii="Arial" w:eastAsia="Times New Roman" w:hAnsi="Arial" w:cs="Arial"/>
                          <w:b/>
                          <w:iCs/>
                          <w:szCs w:val="22"/>
                          <w:lang w:val="en-ZA" w:eastAsia="x-none"/>
                        </w:rPr>
                        <w:t>CA(SA)</w:t>
                      </w:r>
                    </w:p>
                    <w:p w:rsidR="00B1244E" w:rsidRPr="0072053A" w:rsidRDefault="00B1244E" w:rsidP="00EE273C">
                      <w:pPr>
                        <w:rPr>
                          <w:rFonts w:ascii="Arial" w:hAnsi="Arial" w:cs="Arial"/>
                          <w:iCs/>
                          <w:sz w:val="22"/>
                          <w:szCs w:val="22"/>
                          <w:lang w:eastAsia="x-none"/>
                        </w:rPr>
                      </w:pPr>
                    </w:p>
                    <w:p w:rsidR="00B1244E" w:rsidRPr="0072053A" w:rsidRDefault="00B1244E" w:rsidP="00EE273C">
                      <w:pPr>
                        <w:jc w:val="both"/>
                        <w:rPr>
                          <w:rFonts w:ascii="Arial" w:hAnsi="Arial" w:cs="Arial"/>
                          <w:iCs/>
                          <w:sz w:val="22"/>
                          <w:szCs w:val="22"/>
                          <w:lang w:eastAsia="x-none"/>
                        </w:rPr>
                      </w:pPr>
                      <w:r w:rsidRPr="0072053A">
                        <w:rPr>
                          <w:rFonts w:ascii="Arial" w:hAnsi="Arial" w:cs="Arial"/>
                          <w:iCs/>
                          <w:sz w:val="22"/>
                          <w:szCs w:val="22"/>
                          <w:lang w:eastAsia="x-none"/>
                        </w:rPr>
                        <w:t xml:space="preserve">Colin is a former partner at a medium-sized accounting firm. </w:t>
                      </w:r>
                    </w:p>
                    <w:p w:rsidR="00B1244E" w:rsidRPr="0072053A" w:rsidRDefault="00B1244E" w:rsidP="00EE273C">
                      <w:pPr>
                        <w:jc w:val="both"/>
                        <w:rPr>
                          <w:rFonts w:ascii="Arial" w:hAnsi="Arial" w:cs="Arial"/>
                          <w:iCs/>
                          <w:sz w:val="22"/>
                          <w:szCs w:val="22"/>
                          <w:lang w:eastAsia="x-none"/>
                        </w:rPr>
                      </w:pPr>
                    </w:p>
                    <w:p w:rsidR="00B1244E" w:rsidRPr="0072053A" w:rsidRDefault="00B1244E" w:rsidP="00EE273C">
                      <w:pPr>
                        <w:jc w:val="both"/>
                        <w:rPr>
                          <w:rFonts w:ascii="Arial" w:hAnsi="Arial" w:cs="Arial"/>
                          <w:iCs/>
                          <w:sz w:val="22"/>
                          <w:szCs w:val="22"/>
                          <w:lang w:eastAsia="x-none"/>
                        </w:rPr>
                      </w:pPr>
                      <w:r w:rsidRPr="0072053A">
                        <w:rPr>
                          <w:rFonts w:ascii="Arial" w:hAnsi="Arial" w:cs="Arial"/>
                          <w:iCs/>
                          <w:sz w:val="22"/>
                          <w:szCs w:val="22"/>
                          <w:lang w:eastAsia="x-none"/>
                        </w:rPr>
                        <w:t>He currently runs his own practice and serves has been a SAICA Board member, acted as chairman of the SAICA National Tax Committee and is the current chairman of the Southern Region and National Tax Operations Committees.</w:t>
                      </w:r>
                    </w:p>
                    <w:p w:rsidR="00B1244E" w:rsidRPr="0072053A" w:rsidRDefault="00B1244E" w:rsidP="00EE273C">
                      <w:pPr>
                        <w:jc w:val="both"/>
                        <w:rPr>
                          <w:rFonts w:ascii="Arial" w:hAnsi="Arial" w:cs="Arial"/>
                          <w:iCs/>
                          <w:sz w:val="22"/>
                          <w:szCs w:val="22"/>
                          <w:lang w:eastAsia="x-none"/>
                        </w:rPr>
                      </w:pPr>
                    </w:p>
                    <w:p w:rsidR="00B1244E" w:rsidRPr="00C6251C" w:rsidRDefault="00B1244E" w:rsidP="00EE273C">
                      <w:pPr>
                        <w:jc w:val="both"/>
                        <w:rPr>
                          <w:rFonts w:ascii="Arial" w:hAnsi="Arial" w:cs="Arial"/>
                          <w:iCs/>
                          <w:color w:val="002060"/>
                          <w:sz w:val="22"/>
                          <w:szCs w:val="22"/>
                          <w:lang w:eastAsia="x-none"/>
                        </w:rPr>
                      </w:pPr>
                    </w:p>
                  </w:txbxContent>
                </v:textbox>
                <w10:wrap anchorx="margin"/>
              </v:shape>
            </w:pict>
          </mc:Fallback>
        </mc:AlternateContent>
      </w:r>
      <w:r w:rsidRPr="00815256">
        <w:rPr>
          <w:noProof/>
          <w:lang w:val="en-ZA" w:eastAsia="en-ZA"/>
        </w:rPr>
        <w:drawing>
          <wp:inline distT="0" distB="0" distL="0" distR="0" wp14:anchorId="294792A0" wp14:editId="39D0DCB1">
            <wp:extent cx="1295400" cy="1706138"/>
            <wp:effectExtent l="0" t="0" r="0" b="8890"/>
            <wp:docPr id="16" name="Picture 16" descr="C:\Users\LesediS\Documents\IMG_0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sediS\Documents\IMG_085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0209" cy="1725643"/>
                    </a:xfrm>
                    <a:prstGeom prst="rect">
                      <a:avLst/>
                    </a:prstGeom>
                    <a:noFill/>
                    <a:ln>
                      <a:noFill/>
                    </a:ln>
                  </pic:spPr>
                </pic:pic>
              </a:graphicData>
            </a:graphic>
          </wp:inline>
        </w:drawing>
      </w:r>
    </w:p>
    <w:p w:rsidR="00EE273C" w:rsidRPr="00815256" w:rsidRDefault="00EE273C" w:rsidP="00EE273C"/>
    <w:p w:rsidR="00EE273C" w:rsidRPr="00815256" w:rsidRDefault="00A668CC" w:rsidP="00EE273C">
      <w:r w:rsidRPr="00815256">
        <w:rPr>
          <w:noProof/>
          <w:lang w:val="en-ZA" w:eastAsia="en-ZA"/>
        </w:rPr>
        <mc:AlternateContent>
          <mc:Choice Requires="wps">
            <w:drawing>
              <wp:anchor distT="0" distB="0" distL="114300" distR="114300" simplePos="0" relativeHeight="251676672" behindDoc="0" locked="0" layoutInCell="1" allowOverlap="1" wp14:anchorId="1CAF409A" wp14:editId="0A4E26AB">
                <wp:simplePos x="0" y="0"/>
                <wp:positionH relativeFrom="margin">
                  <wp:posOffset>1577340</wp:posOffset>
                </wp:positionH>
                <wp:positionV relativeFrom="paragraph">
                  <wp:posOffset>3175</wp:posOffset>
                </wp:positionV>
                <wp:extent cx="4602480" cy="145542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602480" cy="1455420"/>
                        </a:xfrm>
                        <a:prstGeom prst="rect">
                          <a:avLst/>
                        </a:prstGeom>
                        <a:noFill/>
                        <a:ln w="6350">
                          <a:noFill/>
                        </a:ln>
                        <a:effectLst/>
                      </wps:spPr>
                      <wps:txbx>
                        <w:txbxContent>
                          <w:p w:rsidR="00B1244E" w:rsidRPr="0072053A" w:rsidRDefault="00B1244E" w:rsidP="008F2B73">
                            <w:pPr>
                              <w:rPr>
                                <w:rFonts w:ascii="Arial" w:eastAsia="Times New Roman" w:hAnsi="Arial" w:cs="Arial"/>
                                <w:b/>
                                <w:iCs/>
                                <w:szCs w:val="22"/>
                                <w:lang w:val="en-ZA" w:eastAsia="x-none"/>
                              </w:rPr>
                            </w:pPr>
                            <w:r w:rsidRPr="0072053A">
                              <w:rPr>
                                <w:rFonts w:ascii="Arial" w:eastAsia="Times New Roman" w:hAnsi="Arial" w:cs="Arial"/>
                                <w:b/>
                                <w:iCs/>
                                <w:szCs w:val="22"/>
                                <w:lang w:val="en-ZA" w:eastAsia="x-none"/>
                              </w:rPr>
                              <w:t>Pieter Faber</w:t>
                            </w:r>
                          </w:p>
                          <w:p w:rsidR="00B1244E" w:rsidRPr="0072053A" w:rsidRDefault="00B1244E" w:rsidP="008F2B73">
                            <w:pPr>
                              <w:rPr>
                                <w:rFonts w:ascii="Arial" w:hAnsi="Arial" w:cs="Arial"/>
                                <w:iCs/>
                                <w:sz w:val="20"/>
                                <w:szCs w:val="20"/>
                                <w:lang w:eastAsia="x-none"/>
                              </w:rPr>
                            </w:pPr>
                          </w:p>
                          <w:p w:rsidR="00B1244E" w:rsidRPr="0072053A" w:rsidRDefault="00B1244E" w:rsidP="008F2B73">
                            <w:pPr>
                              <w:jc w:val="both"/>
                              <w:rPr>
                                <w:rFonts w:ascii="Arial" w:hAnsi="Arial" w:cs="Arial"/>
                                <w:iCs/>
                                <w:sz w:val="22"/>
                                <w:szCs w:val="22"/>
                                <w:lang w:eastAsia="x-none"/>
                              </w:rPr>
                            </w:pPr>
                            <w:r w:rsidRPr="0072053A">
                              <w:rPr>
                                <w:rFonts w:ascii="Arial" w:hAnsi="Arial" w:cs="Arial"/>
                                <w:iCs/>
                                <w:sz w:val="22"/>
                                <w:szCs w:val="22"/>
                                <w:lang w:eastAsia="x-none"/>
                              </w:rPr>
                              <w:t>Pieter is the Senior Executive: Tax at SAICA.</w:t>
                            </w:r>
                          </w:p>
                          <w:p w:rsidR="00B1244E" w:rsidRPr="0072053A" w:rsidRDefault="00B1244E" w:rsidP="008F2B73">
                            <w:pPr>
                              <w:jc w:val="both"/>
                              <w:rPr>
                                <w:rFonts w:ascii="Arial" w:hAnsi="Arial" w:cs="Arial"/>
                                <w:iCs/>
                                <w:sz w:val="20"/>
                                <w:szCs w:val="20"/>
                                <w:lang w:eastAsia="x-none"/>
                              </w:rPr>
                            </w:pPr>
                          </w:p>
                          <w:p w:rsidR="00B1244E" w:rsidRPr="0072053A" w:rsidRDefault="00B1244E" w:rsidP="008F2B73">
                            <w:pPr>
                              <w:jc w:val="both"/>
                              <w:rPr>
                                <w:rFonts w:ascii="Arial" w:hAnsi="Arial" w:cs="Arial"/>
                                <w:iCs/>
                                <w:sz w:val="22"/>
                                <w:szCs w:val="22"/>
                                <w:lang w:eastAsia="x-none"/>
                              </w:rPr>
                            </w:pPr>
                            <w:r w:rsidRPr="0072053A">
                              <w:rPr>
                                <w:rFonts w:ascii="Arial" w:hAnsi="Arial" w:cs="Arial"/>
                                <w:iCs/>
                                <w:sz w:val="22"/>
                                <w:szCs w:val="22"/>
                                <w:lang w:eastAsia="x-none"/>
                              </w:rPr>
                              <w:t>Prior to joining SAICA, he was a Technical Executive: Tax Policy and Law at SAIT and he was a Senior Manager in PWCs technical department.</w:t>
                            </w:r>
                          </w:p>
                          <w:p w:rsidR="00B1244E" w:rsidRPr="00C6251C" w:rsidRDefault="00B1244E" w:rsidP="008F2B73">
                            <w:pPr>
                              <w:jc w:val="both"/>
                              <w:rPr>
                                <w:rFonts w:ascii="Arial" w:hAnsi="Arial" w:cs="Arial"/>
                                <w:iCs/>
                                <w:color w:val="002060"/>
                                <w:sz w:val="22"/>
                                <w:szCs w:val="22"/>
                                <w:lang w:eastAsia="x-none"/>
                              </w:rPr>
                            </w:pPr>
                          </w:p>
                          <w:p w:rsidR="00B1244E" w:rsidRPr="00C6251C" w:rsidRDefault="00B1244E" w:rsidP="008F2B73">
                            <w:pPr>
                              <w:jc w:val="both"/>
                              <w:rPr>
                                <w:rFonts w:ascii="Arial" w:hAnsi="Arial" w:cs="Arial"/>
                                <w:iCs/>
                                <w:color w:val="002060"/>
                                <w:sz w:val="22"/>
                                <w:szCs w:val="22"/>
                                <w:lang w:eastAsia="x-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F409A" id="Text Box 18" o:spid="_x0000_s1031" type="#_x0000_t202" style="position:absolute;margin-left:124.2pt;margin-top:.25pt;width:362.4pt;height:114.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" filled="f" stroked="f" strokeweight=".5pt">
                <v:textbox>
                  <w:txbxContent>
                    <w:p w:rsidR="00B1244E" w:rsidRPr="0072053A" w:rsidRDefault="00B1244E" w:rsidP="008F2B73">
                      <w:pPr>
                        <w:rPr>
                          <w:rFonts w:ascii="Arial" w:eastAsia="Times New Roman" w:hAnsi="Arial" w:cs="Arial"/>
                          <w:b/>
                          <w:iCs/>
                          <w:szCs w:val="22"/>
                          <w:lang w:val="en-ZA" w:eastAsia="x-none"/>
                        </w:rPr>
                      </w:pPr>
                      <w:r w:rsidRPr="0072053A">
                        <w:rPr>
                          <w:rFonts w:ascii="Arial" w:eastAsia="Times New Roman" w:hAnsi="Arial" w:cs="Arial"/>
                          <w:b/>
                          <w:iCs/>
                          <w:szCs w:val="22"/>
                          <w:lang w:val="en-ZA" w:eastAsia="x-none"/>
                        </w:rPr>
                        <w:t>Pieter Faber</w:t>
                      </w:r>
                    </w:p>
                    <w:p w:rsidR="00B1244E" w:rsidRPr="0072053A" w:rsidRDefault="00B1244E" w:rsidP="008F2B73">
                      <w:pPr>
                        <w:rPr>
                          <w:rFonts w:ascii="Arial" w:hAnsi="Arial" w:cs="Arial"/>
                          <w:iCs/>
                          <w:sz w:val="20"/>
                          <w:szCs w:val="20"/>
                          <w:lang w:eastAsia="x-none"/>
                        </w:rPr>
                      </w:pPr>
                    </w:p>
                    <w:p w:rsidR="00B1244E" w:rsidRPr="0072053A" w:rsidRDefault="00B1244E" w:rsidP="008F2B73">
                      <w:pPr>
                        <w:jc w:val="both"/>
                        <w:rPr>
                          <w:rFonts w:ascii="Arial" w:hAnsi="Arial" w:cs="Arial"/>
                          <w:iCs/>
                          <w:sz w:val="22"/>
                          <w:szCs w:val="22"/>
                          <w:lang w:eastAsia="x-none"/>
                        </w:rPr>
                      </w:pPr>
                      <w:r w:rsidRPr="0072053A">
                        <w:rPr>
                          <w:rFonts w:ascii="Arial" w:hAnsi="Arial" w:cs="Arial"/>
                          <w:iCs/>
                          <w:sz w:val="22"/>
                          <w:szCs w:val="22"/>
                          <w:lang w:eastAsia="x-none"/>
                        </w:rPr>
                        <w:t>Pieter is the Senior Executive: Tax at SAICA.</w:t>
                      </w:r>
                    </w:p>
                    <w:p w:rsidR="00B1244E" w:rsidRPr="0072053A" w:rsidRDefault="00B1244E" w:rsidP="008F2B73">
                      <w:pPr>
                        <w:jc w:val="both"/>
                        <w:rPr>
                          <w:rFonts w:ascii="Arial" w:hAnsi="Arial" w:cs="Arial"/>
                          <w:iCs/>
                          <w:sz w:val="20"/>
                          <w:szCs w:val="20"/>
                          <w:lang w:eastAsia="x-none"/>
                        </w:rPr>
                      </w:pPr>
                    </w:p>
                    <w:p w:rsidR="00B1244E" w:rsidRPr="0072053A" w:rsidRDefault="00B1244E" w:rsidP="008F2B73">
                      <w:pPr>
                        <w:jc w:val="both"/>
                        <w:rPr>
                          <w:rFonts w:ascii="Arial" w:hAnsi="Arial" w:cs="Arial"/>
                          <w:iCs/>
                          <w:sz w:val="22"/>
                          <w:szCs w:val="22"/>
                          <w:lang w:eastAsia="x-none"/>
                        </w:rPr>
                      </w:pPr>
                      <w:r w:rsidRPr="0072053A">
                        <w:rPr>
                          <w:rFonts w:ascii="Arial" w:hAnsi="Arial" w:cs="Arial"/>
                          <w:iCs/>
                          <w:sz w:val="22"/>
                          <w:szCs w:val="22"/>
                          <w:lang w:eastAsia="x-none"/>
                        </w:rPr>
                        <w:t>Prior to joining SAICA, he was a Technical Executive: Tax Policy and Law at SAIT and he was a Senior Manager in PWCs technical department.</w:t>
                      </w:r>
                    </w:p>
                    <w:p w:rsidR="00B1244E" w:rsidRPr="00C6251C" w:rsidRDefault="00B1244E" w:rsidP="008F2B73">
                      <w:pPr>
                        <w:jc w:val="both"/>
                        <w:rPr>
                          <w:rFonts w:ascii="Arial" w:hAnsi="Arial" w:cs="Arial"/>
                          <w:iCs/>
                          <w:color w:val="002060"/>
                          <w:sz w:val="22"/>
                          <w:szCs w:val="22"/>
                          <w:lang w:eastAsia="x-none"/>
                        </w:rPr>
                      </w:pPr>
                    </w:p>
                    <w:p w:rsidR="00B1244E" w:rsidRPr="00C6251C" w:rsidRDefault="00B1244E" w:rsidP="008F2B73">
                      <w:pPr>
                        <w:jc w:val="both"/>
                        <w:rPr>
                          <w:rFonts w:ascii="Arial" w:hAnsi="Arial" w:cs="Arial"/>
                          <w:iCs/>
                          <w:color w:val="002060"/>
                          <w:sz w:val="22"/>
                          <w:szCs w:val="22"/>
                          <w:lang w:eastAsia="x-none"/>
                        </w:rPr>
                      </w:pPr>
                    </w:p>
                  </w:txbxContent>
                </v:textbox>
                <w10:wrap anchorx="margin"/>
              </v:shape>
            </w:pict>
          </mc:Fallback>
        </mc:AlternateContent>
      </w:r>
      <w:r w:rsidRPr="00815256">
        <w:rPr>
          <w:rFonts w:ascii="Helvetica" w:hAnsi="Helvetica"/>
          <w:noProof/>
          <w:sz w:val="21"/>
          <w:szCs w:val="21"/>
          <w:lang w:val="en-ZA" w:eastAsia="en-ZA"/>
        </w:rPr>
        <w:drawing>
          <wp:inline distT="0" distB="0" distL="0" distR="0" wp14:anchorId="732E35F9" wp14:editId="4ED99914">
            <wp:extent cx="1264920" cy="1555618"/>
            <wp:effectExtent l="0" t="0" r="0" b="6985"/>
            <wp:docPr id="17" name="Picture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BodyPlaceholder_BodyContentPlaceholder_articleBody_imgArtImage" descr="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1285950" cy="1581481"/>
                    </a:xfrm>
                    <a:prstGeom prst="rect">
                      <a:avLst/>
                    </a:prstGeom>
                    <a:noFill/>
                    <a:ln>
                      <a:noFill/>
                    </a:ln>
                  </pic:spPr>
                </pic:pic>
              </a:graphicData>
            </a:graphic>
          </wp:inline>
        </w:drawing>
      </w:r>
    </w:p>
    <w:p w:rsidR="00EE273C" w:rsidRPr="00815256" w:rsidRDefault="00EE273C" w:rsidP="00EE273C">
      <w:pPr>
        <w:tabs>
          <w:tab w:val="left" w:pos="2808"/>
        </w:tabs>
      </w:pPr>
      <w:r w:rsidRPr="00815256">
        <w:tab/>
      </w:r>
    </w:p>
    <w:p w:rsidR="00EE273C" w:rsidRPr="00815256" w:rsidRDefault="00A668CC" w:rsidP="00EE273C">
      <w:pPr>
        <w:tabs>
          <w:tab w:val="left" w:pos="2808"/>
        </w:tabs>
      </w:pPr>
      <w:r w:rsidRPr="00815256">
        <w:rPr>
          <w:noProof/>
          <w:lang w:val="en-ZA" w:eastAsia="en-ZA"/>
        </w:rPr>
        <mc:AlternateContent>
          <mc:Choice Requires="wps">
            <w:drawing>
              <wp:anchor distT="0" distB="0" distL="114300" distR="114300" simplePos="0" relativeHeight="251670528" behindDoc="0" locked="0" layoutInCell="1" allowOverlap="1" wp14:anchorId="0CD2656B" wp14:editId="7E89627B">
                <wp:simplePos x="0" y="0"/>
                <wp:positionH relativeFrom="margin">
                  <wp:posOffset>1638300</wp:posOffset>
                </wp:positionH>
                <wp:positionV relativeFrom="paragraph">
                  <wp:posOffset>7620</wp:posOffset>
                </wp:positionV>
                <wp:extent cx="4465320" cy="1516380"/>
                <wp:effectExtent l="0" t="0" r="0" b="7620"/>
                <wp:wrapNone/>
                <wp:docPr id="9" name="Text Box 9"/>
                <wp:cNvGraphicFramePr/>
                <a:graphic xmlns:a="http://schemas.openxmlformats.org/drawingml/2006/main">
                  <a:graphicData uri="http://schemas.microsoft.com/office/word/2010/wordprocessingShape">
                    <wps:wsp>
                      <wps:cNvSpPr txBox="1"/>
                      <wps:spPr>
                        <a:xfrm>
                          <a:off x="0" y="0"/>
                          <a:ext cx="4465320" cy="1516380"/>
                        </a:xfrm>
                        <a:prstGeom prst="rect">
                          <a:avLst/>
                        </a:prstGeom>
                        <a:noFill/>
                        <a:ln w="6350">
                          <a:noFill/>
                        </a:ln>
                        <a:effectLst/>
                      </wps:spPr>
                      <wps:txbx>
                        <w:txbxContent>
                          <w:p w:rsidR="00B1244E" w:rsidRPr="0072053A" w:rsidRDefault="00B1244E" w:rsidP="00EE273C">
                            <w:pPr>
                              <w:rPr>
                                <w:rFonts w:ascii="Arial" w:eastAsia="Times New Roman" w:hAnsi="Arial" w:cs="Arial"/>
                                <w:b/>
                                <w:iCs/>
                                <w:szCs w:val="22"/>
                                <w:lang w:val="en-ZA" w:eastAsia="x-none"/>
                              </w:rPr>
                            </w:pPr>
                            <w:r w:rsidRPr="0072053A">
                              <w:rPr>
                                <w:rFonts w:ascii="Arial" w:eastAsia="Times New Roman" w:hAnsi="Arial" w:cs="Arial"/>
                                <w:b/>
                                <w:iCs/>
                                <w:szCs w:val="22"/>
                                <w:lang w:val="en-ZA" w:eastAsia="x-none"/>
                              </w:rPr>
                              <w:t>Somaya Khaki</w:t>
                            </w:r>
                          </w:p>
                          <w:p w:rsidR="00B1244E" w:rsidRPr="0072053A" w:rsidRDefault="00B1244E" w:rsidP="00EE273C">
                            <w:pPr>
                              <w:rPr>
                                <w:rFonts w:ascii="Arial" w:eastAsia="Times New Roman" w:hAnsi="Arial" w:cs="Arial"/>
                                <w:b/>
                                <w:iCs/>
                                <w:szCs w:val="22"/>
                                <w:lang w:val="en-ZA" w:eastAsia="x-none"/>
                              </w:rPr>
                            </w:pPr>
                            <w:proofErr w:type="gramStart"/>
                            <w:r w:rsidRPr="0072053A">
                              <w:rPr>
                                <w:rFonts w:ascii="Arial" w:eastAsia="Times New Roman" w:hAnsi="Arial" w:cs="Arial"/>
                                <w:b/>
                                <w:iCs/>
                                <w:szCs w:val="22"/>
                                <w:lang w:val="en-ZA" w:eastAsia="x-none"/>
                              </w:rPr>
                              <w:t>CA(</w:t>
                            </w:r>
                            <w:proofErr w:type="gramEnd"/>
                            <w:r w:rsidRPr="0072053A">
                              <w:rPr>
                                <w:rFonts w:ascii="Arial" w:eastAsia="Times New Roman" w:hAnsi="Arial" w:cs="Arial"/>
                                <w:b/>
                                <w:iCs/>
                                <w:szCs w:val="22"/>
                                <w:lang w:val="en-ZA" w:eastAsia="x-none"/>
                              </w:rPr>
                              <w:t>SA)</w:t>
                            </w:r>
                          </w:p>
                          <w:p w:rsidR="00B1244E" w:rsidRPr="0072053A" w:rsidRDefault="00B1244E" w:rsidP="00EE273C">
                            <w:pPr>
                              <w:rPr>
                                <w:rFonts w:ascii="Arial" w:hAnsi="Arial" w:cs="Arial"/>
                                <w:iCs/>
                                <w:sz w:val="20"/>
                                <w:szCs w:val="20"/>
                                <w:lang w:eastAsia="x-none"/>
                              </w:rPr>
                            </w:pPr>
                          </w:p>
                          <w:p w:rsidR="00B1244E" w:rsidRPr="0072053A" w:rsidRDefault="00B1244E" w:rsidP="00EE273C">
                            <w:pPr>
                              <w:jc w:val="both"/>
                              <w:rPr>
                                <w:rFonts w:ascii="Arial" w:hAnsi="Arial" w:cs="Arial"/>
                                <w:iCs/>
                                <w:sz w:val="22"/>
                                <w:szCs w:val="22"/>
                                <w:lang w:eastAsia="x-none"/>
                              </w:rPr>
                            </w:pPr>
                            <w:r w:rsidRPr="0072053A">
                              <w:rPr>
                                <w:rFonts w:ascii="Arial" w:hAnsi="Arial" w:cs="Arial"/>
                                <w:iCs/>
                                <w:sz w:val="22"/>
                                <w:szCs w:val="22"/>
                                <w:lang w:eastAsia="x-none"/>
                              </w:rPr>
                              <w:t xml:space="preserve">Somaya is a Project Director: Tax at SAICA. </w:t>
                            </w:r>
                          </w:p>
                          <w:p w:rsidR="00B1244E" w:rsidRPr="0072053A" w:rsidRDefault="00B1244E" w:rsidP="00EE273C">
                            <w:pPr>
                              <w:jc w:val="both"/>
                              <w:rPr>
                                <w:rFonts w:ascii="Arial" w:hAnsi="Arial" w:cs="Arial"/>
                                <w:iCs/>
                                <w:sz w:val="20"/>
                                <w:szCs w:val="20"/>
                                <w:lang w:eastAsia="x-none"/>
                              </w:rPr>
                            </w:pPr>
                          </w:p>
                          <w:p w:rsidR="00B1244E" w:rsidRPr="0072053A" w:rsidRDefault="00B1244E" w:rsidP="00EE273C">
                            <w:pPr>
                              <w:jc w:val="both"/>
                              <w:rPr>
                                <w:rFonts w:ascii="Arial" w:hAnsi="Arial" w:cs="Arial"/>
                                <w:iCs/>
                                <w:sz w:val="22"/>
                                <w:szCs w:val="22"/>
                                <w:lang w:eastAsia="x-none"/>
                              </w:rPr>
                            </w:pPr>
                            <w:r w:rsidRPr="0072053A">
                              <w:rPr>
                                <w:rFonts w:ascii="Arial" w:hAnsi="Arial" w:cs="Arial"/>
                                <w:iCs/>
                                <w:sz w:val="22"/>
                                <w:szCs w:val="22"/>
                                <w:lang w:eastAsia="x-none"/>
                              </w:rPr>
                              <w:t xml:space="preserve">Prior to joining SAICA, she was a senior manager at Deloitte in the corporate tax division. She has experience in, </w:t>
                            </w:r>
                            <w:r w:rsidRPr="0072053A">
                              <w:rPr>
                                <w:rFonts w:ascii="Arial" w:hAnsi="Arial" w:cs="Arial"/>
                                <w:i/>
                                <w:iCs/>
                                <w:sz w:val="22"/>
                                <w:szCs w:val="22"/>
                                <w:lang w:eastAsia="x-none"/>
                              </w:rPr>
                              <w:t>inter alia</w:t>
                            </w:r>
                            <w:r w:rsidRPr="0072053A">
                              <w:rPr>
                                <w:rFonts w:ascii="Arial" w:hAnsi="Arial" w:cs="Arial"/>
                                <w:iCs/>
                                <w:sz w:val="22"/>
                                <w:szCs w:val="22"/>
                                <w:lang w:eastAsia="x-none"/>
                              </w:rPr>
                              <w:t>, corporate tax, employees’ tax, expatriate tax and mergers and acquisitions.</w:t>
                            </w:r>
                          </w:p>
                          <w:p w:rsidR="00B1244E" w:rsidRPr="00C6251C" w:rsidRDefault="00B1244E" w:rsidP="00EE273C">
                            <w:pPr>
                              <w:jc w:val="both"/>
                              <w:rPr>
                                <w:rFonts w:ascii="Arial" w:hAnsi="Arial" w:cs="Arial"/>
                                <w:iCs/>
                                <w:color w:val="002060"/>
                                <w:sz w:val="22"/>
                                <w:szCs w:val="22"/>
                                <w:lang w:eastAsia="x-none"/>
                              </w:rPr>
                            </w:pPr>
                          </w:p>
                          <w:p w:rsidR="00B1244E" w:rsidRPr="00C6251C" w:rsidRDefault="00B1244E" w:rsidP="00EE273C">
                            <w:pPr>
                              <w:jc w:val="both"/>
                              <w:rPr>
                                <w:rFonts w:ascii="Arial" w:hAnsi="Arial" w:cs="Arial"/>
                                <w:iCs/>
                                <w:color w:val="002060"/>
                                <w:sz w:val="22"/>
                                <w:szCs w:val="22"/>
                                <w:lang w:eastAsia="x-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2656B" id="Text Box 9" o:spid="_x0000_s1032" type="#_x0000_t202" style="position:absolute;margin-left:129pt;margin-top:.6pt;width:351.6pt;height:119.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" filled="f" stroked="f" strokeweight=".5pt">
                <v:textbox>
                  <w:txbxContent>
                    <w:p w:rsidR="00B1244E" w:rsidRPr="0072053A" w:rsidRDefault="00B1244E" w:rsidP="00EE273C">
                      <w:pPr>
                        <w:rPr>
                          <w:rFonts w:ascii="Arial" w:eastAsia="Times New Roman" w:hAnsi="Arial" w:cs="Arial"/>
                          <w:b/>
                          <w:iCs/>
                          <w:szCs w:val="22"/>
                          <w:lang w:val="en-ZA" w:eastAsia="x-none"/>
                        </w:rPr>
                      </w:pPr>
                      <w:r w:rsidRPr="0072053A">
                        <w:rPr>
                          <w:rFonts w:ascii="Arial" w:eastAsia="Times New Roman" w:hAnsi="Arial" w:cs="Arial"/>
                          <w:b/>
                          <w:iCs/>
                          <w:szCs w:val="22"/>
                          <w:lang w:val="en-ZA" w:eastAsia="x-none"/>
                        </w:rPr>
                        <w:t>Somaya Khaki</w:t>
                      </w:r>
                    </w:p>
                    <w:p w:rsidR="00B1244E" w:rsidRPr="0072053A" w:rsidRDefault="00B1244E" w:rsidP="00EE273C">
                      <w:pPr>
                        <w:rPr>
                          <w:rFonts w:ascii="Arial" w:eastAsia="Times New Roman" w:hAnsi="Arial" w:cs="Arial"/>
                          <w:b/>
                          <w:iCs/>
                          <w:szCs w:val="22"/>
                          <w:lang w:val="en-ZA" w:eastAsia="x-none"/>
                        </w:rPr>
                      </w:pPr>
                      <w:r w:rsidRPr="0072053A">
                        <w:rPr>
                          <w:rFonts w:ascii="Arial" w:eastAsia="Times New Roman" w:hAnsi="Arial" w:cs="Arial"/>
                          <w:b/>
                          <w:iCs/>
                          <w:szCs w:val="22"/>
                          <w:lang w:val="en-ZA" w:eastAsia="x-none"/>
                        </w:rPr>
                        <w:t>CA(SA)</w:t>
                      </w:r>
                    </w:p>
                    <w:p w:rsidR="00B1244E" w:rsidRPr="0072053A" w:rsidRDefault="00B1244E" w:rsidP="00EE273C">
                      <w:pPr>
                        <w:rPr>
                          <w:rFonts w:ascii="Arial" w:hAnsi="Arial" w:cs="Arial"/>
                          <w:iCs/>
                          <w:sz w:val="20"/>
                          <w:szCs w:val="20"/>
                          <w:lang w:eastAsia="x-none"/>
                        </w:rPr>
                      </w:pPr>
                    </w:p>
                    <w:p w:rsidR="00B1244E" w:rsidRPr="0072053A" w:rsidRDefault="00B1244E" w:rsidP="00EE273C">
                      <w:pPr>
                        <w:jc w:val="both"/>
                        <w:rPr>
                          <w:rFonts w:ascii="Arial" w:hAnsi="Arial" w:cs="Arial"/>
                          <w:iCs/>
                          <w:sz w:val="22"/>
                          <w:szCs w:val="22"/>
                          <w:lang w:eastAsia="x-none"/>
                        </w:rPr>
                      </w:pPr>
                      <w:r w:rsidRPr="0072053A">
                        <w:rPr>
                          <w:rFonts w:ascii="Arial" w:hAnsi="Arial" w:cs="Arial"/>
                          <w:iCs/>
                          <w:sz w:val="22"/>
                          <w:szCs w:val="22"/>
                          <w:lang w:eastAsia="x-none"/>
                        </w:rPr>
                        <w:t xml:space="preserve">Somaya is a Project Director: Tax at SAICA. </w:t>
                      </w:r>
                    </w:p>
                    <w:p w:rsidR="00B1244E" w:rsidRPr="0072053A" w:rsidRDefault="00B1244E" w:rsidP="00EE273C">
                      <w:pPr>
                        <w:jc w:val="both"/>
                        <w:rPr>
                          <w:rFonts w:ascii="Arial" w:hAnsi="Arial" w:cs="Arial"/>
                          <w:iCs/>
                          <w:sz w:val="20"/>
                          <w:szCs w:val="20"/>
                          <w:lang w:eastAsia="x-none"/>
                        </w:rPr>
                      </w:pPr>
                    </w:p>
                    <w:p w:rsidR="00B1244E" w:rsidRPr="0072053A" w:rsidRDefault="00B1244E" w:rsidP="00EE273C">
                      <w:pPr>
                        <w:jc w:val="both"/>
                        <w:rPr>
                          <w:rFonts w:ascii="Arial" w:hAnsi="Arial" w:cs="Arial"/>
                          <w:iCs/>
                          <w:sz w:val="22"/>
                          <w:szCs w:val="22"/>
                          <w:lang w:eastAsia="x-none"/>
                        </w:rPr>
                      </w:pPr>
                      <w:r w:rsidRPr="0072053A">
                        <w:rPr>
                          <w:rFonts w:ascii="Arial" w:hAnsi="Arial" w:cs="Arial"/>
                          <w:iCs/>
                          <w:sz w:val="22"/>
                          <w:szCs w:val="22"/>
                          <w:lang w:eastAsia="x-none"/>
                        </w:rPr>
                        <w:t xml:space="preserve">Prior to joining SAICA, she was a senior manager at Deloitte in the corporate tax division. She has experience in, </w:t>
                      </w:r>
                      <w:r w:rsidRPr="0072053A">
                        <w:rPr>
                          <w:rFonts w:ascii="Arial" w:hAnsi="Arial" w:cs="Arial"/>
                          <w:i/>
                          <w:iCs/>
                          <w:sz w:val="22"/>
                          <w:szCs w:val="22"/>
                          <w:lang w:eastAsia="x-none"/>
                        </w:rPr>
                        <w:t>inter alia</w:t>
                      </w:r>
                      <w:r w:rsidRPr="0072053A">
                        <w:rPr>
                          <w:rFonts w:ascii="Arial" w:hAnsi="Arial" w:cs="Arial"/>
                          <w:iCs/>
                          <w:sz w:val="22"/>
                          <w:szCs w:val="22"/>
                          <w:lang w:eastAsia="x-none"/>
                        </w:rPr>
                        <w:t>, corporate tax, employees’ tax, expatriate tax and mergers and acquisitions.</w:t>
                      </w:r>
                    </w:p>
                    <w:p w:rsidR="00B1244E" w:rsidRPr="00C6251C" w:rsidRDefault="00B1244E" w:rsidP="00EE273C">
                      <w:pPr>
                        <w:jc w:val="both"/>
                        <w:rPr>
                          <w:rFonts w:ascii="Arial" w:hAnsi="Arial" w:cs="Arial"/>
                          <w:iCs/>
                          <w:color w:val="002060"/>
                          <w:sz w:val="22"/>
                          <w:szCs w:val="22"/>
                          <w:lang w:eastAsia="x-none"/>
                        </w:rPr>
                      </w:pPr>
                    </w:p>
                    <w:p w:rsidR="00B1244E" w:rsidRPr="00C6251C" w:rsidRDefault="00B1244E" w:rsidP="00EE273C">
                      <w:pPr>
                        <w:jc w:val="both"/>
                        <w:rPr>
                          <w:rFonts w:ascii="Arial" w:hAnsi="Arial" w:cs="Arial"/>
                          <w:iCs/>
                          <w:color w:val="002060"/>
                          <w:sz w:val="22"/>
                          <w:szCs w:val="22"/>
                          <w:lang w:eastAsia="x-none"/>
                        </w:rPr>
                      </w:pPr>
                    </w:p>
                  </w:txbxContent>
                </v:textbox>
                <w10:wrap anchorx="margin"/>
              </v:shape>
            </w:pict>
          </mc:Fallback>
        </mc:AlternateContent>
      </w:r>
      <w:r w:rsidRPr="00815256">
        <w:rPr>
          <w:noProof/>
          <w:lang w:val="en-ZA" w:eastAsia="en-ZA"/>
        </w:rPr>
        <mc:AlternateContent>
          <mc:Choice Requires="wps">
            <w:drawing>
              <wp:anchor distT="0" distB="0" distL="114300" distR="114300" simplePos="0" relativeHeight="251672576" behindDoc="0" locked="0" layoutInCell="1" allowOverlap="1" wp14:anchorId="7793F3C1" wp14:editId="01FB22B0">
                <wp:simplePos x="0" y="0"/>
                <wp:positionH relativeFrom="margin">
                  <wp:align>left</wp:align>
                </wp:positionH>
                <wp:positionV relativeFrom="paragraph">
                  <wp:posOffset>5080</wp:posOffset>
                </wp:positionV>
                <wp:extent cx="1203960" cy="1333500"/>
                <wp:effectExtent l="0" t="0" r="15240" b="19050"/>
                <wp:wrapNone/>
                <wp:docPr id="13" name="Text Box 13"/>
                <wp:cNvGraphicFramePr/>
                <a:graphic xmlns:a="http://schemas.openxmlformats.org/drawingml/2006/main">
                  <a:graphicData uri="http://schemas.microsoft.com/office/word/2010/wordprocessingShape">
                    <wps:wsp>
                      <wps:cNvSpPr txBox="1"/>
                      <wps:spPr>
                        <a:xfrm>
                          <a:off x="0" y="0"/>
                          <a:ext cx="1203960" cy="1333500"/>
                        </a:xfrm>
                        <a:prstGeom prst="rect">
                          <a:avLst/>
                        </a:prstGeom>
                        <a:noFill/>
                        <a:ln w="6350">
                          <a:solidFill>
                            <a:srgbClr val="002060"/>
                          </a:solidFill>
                        </a:ln>
                        <a:effectLst/>
                      </wps:spPr>
                      <wps:txbx>
                        <w:txbxContent>
                          <w:p w:rsidR="00B1244E" w:rsidRPr="00EE273C" w:rsidRDefault="00B1244E" w:rsidP="00FB5466">
                            <w:pPr>
                              <w:jc w:val="center"/>
                              <w:rPr>
                                <w:rFonts w:ascii="Arial" w:hAnsi="Arial" w:cs="Arial"/>
                                <w:iCs/>
                                <w:color w:val="002060"/>
                                <w:sz w:val="22"/>
                                <w:szCs w:val="22"/>
                                <w:lang w:eastAsia="x-none"/>
                                <w14:textOutline w14:w="9525" w14:cap="rnd" w14:cmpd="sng" w14:algn="ctr">
                                  <w14:solidFill>
                                    <w14:srgbClr w14:val="002060"/>
                                  </w14:solidFill>
                                  <w14:prstDash w14:val="solid"/>
                                  <w14:bevel/>
                                </w14:textOutline>
                              </w:rPr>
                            </w:pPr>
                            <w:r>
                              <w:rPr>
                                <w:rFonts w:ascii="Arial" w:hAnsi="Arial" w:cs="Arial"/>
                                <w:iCs/>
                                <w:color w:val="002060"/>
                                <w:sz w:val="22"/>
                                <w:szCs w:val="22"/>
                                <w:lang w:eastAsia="x-none"/>
                                <w14:textOutline w14:w="9525" w14:cap="rnd" w14:cmpd="sng" w14:algn="ctr">
                                  <w14:solidFill>
                                    <w14:srgbClr w14:val="002060"/>
                                  </w14:solidFill>
                                  <w14:prstDash w14:val="solid"/>
                                  <w14:bevel/>
                                </w14:textOutline>
                              </w:rPr>
                              <w:t>No picture available</w:t>
                            </w:r>
                          </w:p>
                          <w:p w:rsidR="00B1244E" w:rsidRPr="00EE273C" w:rsidRDefault="00B1244E" w:rsidP="00EE273C">
                            <w:pPr>
                              <w:jc w:val="both"/>
                              <w:rPr>
                                <w:rFonts w:ascii="Arial" w:hAnsi="Arial" w:cs="Arial"/>
                                <w:iCs/>
                                <w:color w:val="002060"/>
                                <w:sz w:val="22"/>
                                <w:szCs w:val="22"/>
                                <w:lang w:eastAsia="x-none"/>
                                <w14:textOutline w14:w="9525" w14:cap="rnd" w14:cmpd="sng" w14:algn="ctr">
                                  <w14:solidFill>
                                    <w14:srgbClr w14:val="002060"/>
                                  </w14:solidFill>
                                  <w14:prstDash w14:val="solid"/>
                                  <w14:bevel/>
                                </w14:textOutline>
                              </w:rPr>
                            </w:pPr>
                          </w:p>
                          <w:p w:rsidR="00B1244E" w:rsidRPr="00EE273C" w:rsidRDefault="00B1244E" w:rsidP="00EE273C">
                            <w:pPr>
                              <w:jc w:val="both"/>
                              <w:rPr>
                                <w:rFonts w:ascii="Arial" w:hAnsi="Arial" w:cs="Arial"/>
                                <w:iCs/>
                                <w:color w:val="002060"/>
                                <w:sz w:val="22"/>
                                <w:szCs w:val="22"/>
                                <w:lang w:eastAsia="x-none"/>
                                <w14:textOutline w14:w="9525" w14:cap="rnd" w14:cmpd="sng" w14:algn="ctr">
                                  <w14:solidFill>
                                    <w14:srgbClr w14:val="00206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3F3C1" id="Text Box 13" o:spid="_x0000_s1033" type="#_x0000_t202" style="position:absolute;margin-left:0;margin-top:.4pt;width:94.8pt;height:10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" filled="f" strokecolor="#002060" strokeweight=".5pt">
                <v:textbox>
                  <w:txbxContent>
                    <w:p w:rsidR="00B1244E" w:rsidRPr="00EE273C" w:rsidRDefault="00B1244E" w:rsidP="00FB5466">
                      <w:pPr>
                        <w:jc w:val="center"/>
                        <w:rPr>
                          <w:rFonts w:ascii="Arial" w:hAnsi="Arial" w:cs="Arial"/>
                          <w:iCs/>
                          <w:color w:val="002060"/>
                          <w:sz w:val="22"/>
                          <w:szCs w:val="22"/>
                          <w:lang w:eastAsia="x-none"/>
                          <w14:textOutline w14:w="9525" w14:cap="rnd" w14:cmpd="sng" w14:algn="ctr">
                            <w14:solidFill>
                              <w14:srgbClr w14:val="002060"/>
                            </w14:solidFill>
                            <w14:prstDash w14:val="solid"/>
                            <w14:bevel/>
                          </w14:textOutline>
                        </w:rPr>
                      </w:pPr>
                      <w:r>
                        <w:rPr>
                          <w:rFonts w:ascii="Arial" w:hAnsi="Arial" w:cs="Arial"/>
                          <w:iCs/>
                          <w:color w:val="002060"/>
                          <w:sz w:val="22"/>
                          <w:szCs w:val="22"/>
                          <w:lang w:eastAsia="x-none"/>
                          <w14:textOutline w14:w="9525" w14:cap="rnd" w14:cmpd="sng" w14:algn="ctr">
                            <w14:solidFill>
                              <w14:srgbClr w14:val="002060"/>
                            </w14:solidFill>
                            <w14:prstDash w14:val="solid"/>
                            <w14:bevel/>
                          </w14:textOutline>
                        </w:rPr>
                        <w:t>No picture available</w:t>
                      </w:r>
                    </w:p>
                    <w:p w:rsidR="00B1244E" w:rsidRPr="00EE273C" w:rsidRDefault="00B1244E" w:rsidP="00EE273C">
                      <w:pPr>
                        <w:jc w:val="both"/>
                        <w:rPr>
                          <w:rFonts w:ascii="Arial" w:hAnsi="Arial" w:cs="Arial"/>
                          <w:iCs/>
                          <w:color w:val="002060"/>
                          <w:sz w:val="22"/>
                          <w:szCs w:val="22"/>
                          <w:lang w:eastAsia="x-none"/>
                          <w14:textOutline w14:w="9525" w14:cap="rnd" w14:cmpd="sng" w14:algn="ctr">
                            <w14:solidFill>
                              <w14:srgbClr w14:val="002060"/>
                            </w14:solidFill>
                            <w14:prstDash w14:val="solid"/>
                            <w14:bevel/>
                          </w14:textOutline>
                        </w:rPr>
                      </w:pPr>
                    </w:p>
                    <w:p w:rsidR="00B1244E" w:rsidRPr="00EE273C" w:rsidRDefault="00B1244E" w:rsidP="00EE273C">
                      <w:pPr>
                        <w:jc w:val="both"/>
                        <w:rPr>
                          <w:rFonts w:ascii="Arial" w:hAnsi="Arial" w:cs="Arial"/>
                          <w:iCs/>
                          <w:color w:val="002060"/>
                          <w:sz w:val="22"/>
                          <w:szCs w:val="22"/>
                          <w:lang w:eastAsia="x-none"/>
                          <w14:textOutline w14:w="9525" w14:cap="rnd" w14:cmpd="sng" w14:algn="ctr">
                            <w14:solidFill>
                              <w14:srgbClr w14:val="002060"/>
                            </w14:solidFill>
                            <w14:prstDash w14:val="solid"/>
                            <w14:bevel/>
                          </w14:textOutline>
                        </w:rPr>
                      </w:pPr>
                    </w:p>
                  </w:txbxContent>
                </v:textbox>
                <w10:wrap anchorx="margin"/>
              </v:shape>
            </w:pict>
          </mc:Fallback>
        </mc:AlternateContent>
      </w:r>
    </w:p>
    <w:p w:rsidR="008F2B73" w:rsidRPr="00815256" w:rsidRDefault="008F2B73" w:rsidP="00EE273C">
      <w:pPr>
        <w:tabs>
          <w:tab w:val="left" w:pos="2808"/>
        </w:tabs>
      </w:pPr>
    </w:p>
    <w:p w:rsidR="008F2B73" w:rsidRPr="00815256" w:rsidRDefault="008F2B73" w:rsidP="00EE273C">
      <w:pPr>
        <w:tabs>
          <w:tab w:val="left" w:pos="2808"/>
        </w:tabs>
      </w:pPr>
    </w:p>
    <w:p w:rsidR="00EE273C" w:rsidRPr="00815256" w:rsidRDefault="00EE273C" w:rsidP="00EE273C">
      <w:pPr>
        <w:tabs>
          <w:tab w:val="left" w:pos="2808"/>
        </w:tabs>
      </w:pPr>
    </w:p>
    <w:p w:rsidR="00EE273C" w:rsidRPr="00815256" w:rsidRDefault="00EE273C" w:rsidP="00EE273C">
      <w:pPr>
        <w:pStyle w:val="BodyText"/>
        <w:spacing w:after="240" w:line="259" w:lineRule="auto"/>
        <w:jc w:val="both"/>
        <w:rPr>
          <w:rFonts w:ascii="Arial" w:hAnsi="Arial" w:cs="Arial"/>
          <w:sz w:val="22"/>
          <w:szCs w:val="22"/>
        </w:rPr>
      </w:pPr>
    </w:p>
    <w:p w:rsidR="00D5416A" w:rsidRPr="00815256" w:rsidRDefault="00865EA1" w:rsidP="00EE273C">
      <w:pPr>
        <w:pStyle w:val="BodyText"/>
        <w:spacing w:after="240" w:line="259" w:lineRule="auto"/>
        <w:jc w:val="both"/>
        <w:rPr>
          <w:rFonts w:ascii="Arial" w:hAnsi="Arial" w:cs="Arial"/>
          <w:sz w:val="22"/>
          <w:szCs w:val="22"/>
        </w:rPr>
      </w:pPr>
      <w:r w:rsidRPr="00815256">
        <w:rPr>
          <w:noProof/>
          <w:lang w:eastAsia="en-ZA"/>
        </w:rPr>
        <mc:AlternateContent>
          <mc:Choice Requires="wps">
            <w:drawing>
              <wp:anchor distT="0" distB="0" distL="114300" distR="114300" simplePos="0" relativeHeight="251674624" behindDoc="0" locked="0" layoutInCell="1" allowOverlap="1" wp14:anchorId="1A6E58E3" wp14:editId="1654B09F">
                <wp:simplePos x="0" y="0"/>
                <wp:positionH relativeFrom="margin">
                  <wp:posOffset>-15240</wp:posOffset>
                </wp:positionH>
                <wp:positionV relativeFrom="paragraph">
                  <wp:posOffset>231775</wp:posOffset>
                </wp:positionV>
                <wp:extent cx="6141720" cy="154686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141720" cy="1546860"/>
                        </a:xfrm>
                        <a:prstGeom prst="rect">
                          <a:avLst/>
                        </a:prstGeom>
                        <a:noFill/>
                        <a:ln w="6350">
                          <a:noFill/>
                        </a:ln>
                        <a:effectLst/>
                      </wps:spPr>
                      <wps:txbx>
                        <w:txbxContent>
                          <w:p w:rsidR="00B1244E" w:rsidRPr="00865EA1" w:rsidRDefault="00B1244E" w:rsidP="008F2B73">
                            <w:pPr>
                              <w:pBdr>
                                <w:top w:val="single" w:sz="4" w:space="1" w:color="auto"/>
                                <w:left w:val="single" w:sz="4" w:space="4" w:color="auto"/>
                                <w:bottom w:val="single" w:sz="4" w:space="1" w:color="auto"/>
                                <w:right w:val="single" w:sz="4" w:space="3" w:color="auto"/>
                              </w:pBdr>
                              <w:spacing w:before="240" w:after="240"/>
                              <w:jc w:val="both"/>
                              <w:rPr>
                                <w:rFonts w:ascii="Arial" w:eastAsia="Times New Roman" w:hAnsi="Arial" w:cs="Arial"/>
                                <w:iCs/>
                                <w:color w:val="002060"/>
                                <w:sz w:val="18"/>
                                <w:szCs w:val="18"/>
                                <w:lang w:val="en-ZA" w:eastAsia="x-none"/>
                              </w:rPr>
                            </w:pPr>
                            <w:r>
                              <w:rPr>
                                <w:rFonts w:ascii="Arial" w:eastAsia="Times New Roman" w:hAnsi="Arial" w:cs="Arial"/>
                                <w:iCs/>
                                <w:color w:val="002060"/>
                                <w:sz w:val="18"/>
                                <w:szCs w:val="18"/>
                                <w:lang w:val="en-ZA" w:eastAsia="x-none"/>
                              </w:rPr>
                              <w:t>Special</w:t>
                            </w:r>
                            <w:r w:rsidRPr="00865EA1">
                              <w:rPr>
                                <w:rFonts w:ascii="Arial" w:eastAsia="Times New Roman" w:hAnsi="Arial" w:cs="Arial"/>
                                <w:iCs/>
                                <w:color w:val="002060"/>
                                <w:sz w:val="18"/>
                                <w:szCs w:val="18"/>
                                <w:lang w:val="en-ZA" w:eastAsia="x-none"/>
                              </w:rPr>
                              <w:t xml:space="preserve"> thanks must be given to the SAICA tax team who produced this summary and commentary document:</w:t>
                            </w:r>
                          </w:p>
                          <w:p w:rsidR="00B1244E" w:rsidRPr="00865EA1" w:rsidRDefault="00B1244E" w:rsidP="008F2B73">
                            <w:pPr>
                              <w:pBdr>
                                <w:top w:val="single" w:sz="4" w:space="1" w:color="auto"/>
                                <w:left w:val="single" w:sz="4" w:space="4" w:color="auto"/>
                                <w:bottom w:val="single" w:sz="4" w:space="1" w:color="auto"/>
                                <w:right w:val="single" w:sz="4" w:space="3" w:color="auto"/>
                              </w:pBdr>
                              <w:jc w:val="both"/>
                              <w:rPr>
                                <w:rFonts w:ascii="Arial" w:eastAsia="Times New Roman" w:hAnsi="Arial" w:cs="Arial"/>
                                <w:iCs/>
                                <w:color w:val="002060"/>
                                <w:sz w:val="18"/>
                                <w:szCs w:val="18"/>
                                <w:lang w:val="en-ZA" w:eastAsia="x-none"/>
                              </w:rPr>
                            </w:pPr>
                            <w:r w:rsidRPr="00865EA1">
                              <w:rPr>
                                <w:rFonts w:ascii="Arial" w:eastAsia="Times New Roman" w:hAnsi="Arial" w:cs="Arial"/>
                                <w:iCs/>
                                <w:color w:val="002060"/>
                                <w:sz w:val="18"/>
                                <w:szCs w:val="18"/>
                                <w:lang w:val="en-ZA" w:eastAsia="x-none"/>
                              </w:rPr>
                              <w:t>Pieter Faber (Senior Executive: Tax)</w:t>
                            </w:r>
                          </w:p>
                          <w:p w:rsidR="00B1244E" w:rsidRPr="00865EA1" w:rsidRDefault="00B1244E" w:rsidP="008F2B73">
                            <w:pPr>
                              <w:pBdr>
                                <w:top w:val="single" w:sz="4" w:space="1" w:color="auto"/>
                                <w:left w:val="single" w:sz="4" w:space="4" w:color="auto"/>
                                <w:bottom w:val="single" w:sz="4" w:space="1" w:color="auto"/>
                                <w:right w:val="single" w:sz="4" w:space="3" w:color="auto"/>
                              </w:pBdr>
                              <w:jc w:val="both"/>
                              <w:rPr>
                                <w:rFonts w:ascii="Arial" w:eastAsia="Times New Roman" w:hAnsi="Arial" w:cs="Arial"/>
                                <w:iCs/>
                                <w:color w:val="002060"/>
                                <w:sz w:val="18"/>
                                <w:szCs w:val="18"/>
                                <w:lang w:val="en-ZA" w:eastAsia="x-none"/>
                              </w:rPr>
                            </w:pPr>
                            <w:r w:rsidRPr="00865EA1">
                              <w:rPr>
                                <w:rFonts w:ascii="Arial" w:eastAsia="Times New Roman" w:hAnsi="Arial" w:cs="Arial"/>
                                <w:iCs/>
                                <w:color w:val="002060"/>
                                <w:sz w:val="18"/>
                                <w:szCs w:val="18"/>
                                <w:lang w:val="en-ZA" w:eastAsia="x-none"/>
                              </w:rPr>
                              <w:t>Somaya Khaki (Project Dire</w:t>
                            </w:r>
                            <w:r>
                              <w:rPr>
                                <w:rFonts w:ascii="Arial" w:eastAsia="Times New Roman" w:hAnsi="Arial" w:cs="Arial"/>
                                <w:iCs/>
                                <w:color w:val="002060"/>
                                <w:sz w:val="18"/>
                                <w:szCs w:val="18"/>
                                <w:lang w:val="en-ZA" w:eastAsia="x-none"/>
                              </w:rPr>
                              <w:t>ctor: Tax</w:t>
                            </w:r>
                            <w:r w:rsidRPr="00865EA1">
                              <w:rPr>
                                <w:rFonts w:ascii="Arial" w:eastAsia="Times New Roman" w:hAnsi="Arial" w:cs="Arial"/>
                                <w:iCs/>
                                <w:color w:val="002060"/>
                                <w:sz w:val="18"/>
                                <w:szCs w:val="18"/>
                                <w:lang w:val="en-ZA" w:eastAsia="x-none"/>
                              </w:rPr>
                              <w:t>)</w:t>
                            </w:r>
                          </w:p>
                          <w:p w:rsidR="00B1244E" w:rsidRPr="00865EA1" w:rsidRDefault="00B1244E" w:rsidP="008F2B73">
                            <w:pPr>
                              <w:pBdr>
                                <w:top w:val="single" w:sz="4" w:space="1" w:color="auto"/>
                                <w:left w:val="single" w:sz="4" w:space="4" w:color="auto"/>
                                <w:bottom w:val="single" w:sz="4" w:space="1" w:color="auto"/>
                                <w:right w:val="single" w:sz="4" w:space="3" w:color="auto"/>
                              </w:pBdr>
                              <w:jc w:val="both"/>
                              <w:rPr>
                                <w:rFonts w:ascii="Arial" w:eastAsia="Times New Roman" w:hAnsi="Arial" w:cs="Arial"/>
                                <w:iCs/>
                                <w:color w:val="002060"/>
                                <w:sz w:val="18"/>
                                <w:szCs w:val="18"/>
                                <w:lang w:val="en-ZA" w:eastAsia="x-none"/>
                              </w:rPr>
                            </w:pPr>
                            <w:r>
                              <w:rPr>
                                <w:rFonts w:ascii="Arial" w:eastAsia="Times New Roman" w:hAnsi="Arial" w:cs="Arial"/>
                                <w:iCs/>
                                <w:color w:val="002060"/>
                                <w:sz w:val="18"/>
                                <w:szCs w:val="18"/>
                                <w:lang w:val="en-ZA" w:eastAsia="x-none"/>
                              </w:rPr>
                              <w:t>Madelein Grobler (Project Director</w:t>
                            </w:r>
                            <w:r w:rsidRPr="00865EA1">
                              <w:rPr>
                                <w:rFonts w:ascii="Arial" w:eastAsia="Times New Roman" w:hAnsi="Arial" w:cs="Arial"/>
                                <w:iCs/>
                                <w:color w:val="002060"/>
                                <w:sz w:val="18"/>
                                <w:szCs w:val="18"/>
                                <w:lang w:val="en-ZA" w:eastAsia="x-none"/>
                              </w:rPr>
                              <w:t>: Tax)</w:t>
                            </w:r>
                          </w:p>
                          <w:p w:rsidR="00B1244E" w:rsidRPr="00865EA1" w:rsidRDefault="00B1244E" w:rsidP="008F2B73">
                            <w:pPr>
                              <w:pBdr>
                                <w:top w:val="single" w:sz="4" w:space="1" w:color="auto"/>
                                <w:left w:val="single" w:sz="4" w:space="4" w:color="auto"/>
                                <w:bottom w:val="single" w:sz="4" w:space="1" w:color="auto"/>
                                <w:right w:val="single" w:sz="4" w:space="3" w:color="auto"/>
                              </w:pBdr>
                              <w:jc w:val="both"/>
                              <w:rPr>
                                <w:rFonts w:ascii="Arial" w:eastAsia="Times New Roman" w:hAnsi="Arial" w:cs="Arial"/>
                                <w:iCs/>
                                <w:color w:val="002060"/>
                                <w:sz w:val="18"/>
                                <w:szCs w:val="18"/>
                                <w:lang w:val="en-ZA" w:eastAsia="x-none"/>
                              </w:rPr>
                            </w:pPr>
                          </w:p>
                          <w:p w:rsidR="00B1244E" w:rsidRPr="00865EA1" w:rsidRDefault="00B1244E" w:rsidP="008F2B73">
                            <w:pPr>
                              <w:pBdr>
                                <w:top w:val="single" w:sz="4" w:space="1" w:color="auto"/>
                                <w:left w:val="single" w:sz="4" w:space="4" w:color="auto"/>
                                <w:bottom w:val="single" w:sz="4" w:space="1" w:color="auto"/>
                                <w:right w:val="single" w:sz="4" w:space="3" w:color="auto"/>
                              </w:pBdr>
                              <w:contextualSpacing/>
                              <w:jc w:val="both"/>
                              <w:rPr>
                                <w:rFonts w:ascii="Arial" w:hAnsi="Arial" w:cs="Arial"/>
                                <w:iCs/>
                                <w:color w:val="002060"/>
                                <w:sz w:val="18"/>
                                <w:szCs w:val="18"/>
                                <w:lang w:eastAsia="x-none"/>
                              </w:rPr>
                            </w:pPr>
                            <w:r w:rsidRPr="00865EA1">
                              <w:rPr>
                                <w:rFonts w:ascii="Arial" w:hAnsi="Arial" w:cs="Arial"/>
                                <w:iCs/>
                                <w:color w:val="002060"/>
                                <w:sz w:val="18"/>
                                <w:szCs w:val="18"/>
                                <w:lang w:eastAsia="x-none"/>
                              </w:rPr>
                              <w:t>We also thank the SAICA Marketing and Communication for their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E58E3" id="Text Box 14" o:spid="_x0000_s1034" type="#_x0000_t202" style="position:absolute;left:0;text-align:left;margin-left:-1.2pt;margin-top:18.25pt;width:483.6pt;height:121.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" filled="f" stroked="f" strokeweight=".5pt">
                <v:textbox>
                  <w:txbxContent>
                    <w:p w:rsidR="00B1244E" w:rsidRPr="00865EA1" w:rsidRDefault="00B1244E" w:rsidP="008F2B73">
                      <w:pPr>
                        <w:pBdr>
                          <w:top w:val="single" w:sz="4" w:space="1" w:color="auto"/>
                          <w:left w:val="single" w:sz="4" w:space="4" w:color="auto"/>
                          <w:bottom w:val="single" w:sz="4" w:space="1" w:color="auto"/>
                          <w:right w:val="single" w:sz="4" w:space="3" w:color="auto"/>
                        </w:pBdr>
                        <w:spacing w:before="240" w:after="240"/>
                        <w:jc w:val="both"/>
                        <w:rPr>
                          <w:rFonts w:ascii="Arial" w:eastAsia="Times New Roman" w:hAnsi="Arial" w:cs="Arial"/>
                          <w:iCs/>
                          <w:color w:val="002060"/>
                          <w:sz w:val="18"/>
                          <w:szCs w:val="18"/>
                          <w:lang w:val="en-ZA" w:eastAsia="x-none"/>
                        </w:rPr>
                      </w:pPr>
                      <w:r>
                        <w:rPr>
                          <w:rFonts w:ascii="Arial" w:eastAsia="Times New Roman" w:hAnsi="Arial" w:cs="Arial"/>
                          <w:iCs/>
                          <w:color w:val="002060"/>
                          <w:sz w:val="18"/>
                          <w:szCs w:val="18"/>
                          <w:lang w:val="en-ZA" w:eastAsia="x-none"/>
                        </w:rPr>
                        <w:t>Special</w:t>
                      </w:r>
                      <w:r w:rsidRPr="00865EA1">
                        <w:rPr>
                          <w:rFonts w:ascii="Arial" w:eastAsia="Times New Roman" w:hAnsi="Arial" w:cs="Arial"/>
                          <w:iCs/>
                          <w:color w:val="002060"/>
                          <w:sz w:val="18"/>
                          <w:szCs w:val="18"/>
                          <w:lang w:val="en-ZA" w:eastAsia="x-none"/>
                        </w:rPr>
                        <w:t xml:space="preserve"> thanks must be given to the SAICA tax team who produced this summary and commentary document:</w:t>
                      </w:r>
                    </w:p>
                    <w:p w:rsidR="00B1244E" w:rsidRPr="00865EA1" w:rsidRDefault="00B1244E" w:rsidP="008F2B73">
                      <w:pPr>
                        <w:pBdr>
                          <w:top w:val="single" w:sz="4" w:space="1" w:color="auto"/>
                          <w:left w:val="single" w:sz="4" w:space="4" w:color="auto"/>
                          <w:bottom w:val="single" w:sz="4" w:space="1" w:color="auto"/>
                          <w:right w:val="single" w:sz="4" w:space="3" w:color="auto"/>
                        </w:pBdr>
                        <w:jc w:val="both"/>
                        <w:rPr>
                          <w:rFonts w:ascii="Arial" w:eastAsia="Times New Roman" w:hAnsi="Arial" w:cs="Arial"/>
                          <w:iCs/>
                          <w:color w:val="002060"/>
                          <w:sz w:val="18"/>
                          <w:szCs w:val="18"/>
                          <w:lang w:val="en-ZA" w:eastAsia="x-none"/>
                        </w:rPr>
                      </w:pPr>
                      <w:r w:rsidRPr="00865EA1">
                        <w:rPr>
                          <w:rFonts w:ascii="Arial" w:eastAsia="Times New Roman" w:hAnsi="Arial" w:cs="Arial"/>
                          <w:iCs/>
                          <w:color w:val="002060"/>
                          <w:sz w:val="18"/>
                          <w:szCs w:val="18"/>
                          <w:lang w:val="en-ZA" w:eastAsia="x-none"/>
                        </w:rPr>
                        <w:t>Pieter Faber (Senior Executive: Tax)</w:t>
                      </w:r>
                    </w:p>
                    <w:p w:rsidR="00B1244E" w:rsidRPr="00865EA1" w:rsidRDefault="00B1244E" w:rsidP="008F2B73">
                      <w:pPr>
                        <w:pBdr>
                          <w:top w:val="single" w:sz="4" w:space="1" w:color="auto"/>
                          <w:left w:val="single" w:sz="4" w:space="4" w:color="auto"/>
                          <w:bottom w:val="single" w:sz="4" w:space="1" w:color="auto"/>
                          <w:right w:val="single" w:sz="4" w:space="3" w:color="auto"/>
                        </w:pBdr>
                        <w:jc w:val="both"/>
                        <w:rPr>
                          <w:rFonts w:ascii="Arial" w:eastAsia="Times New Roman" w:hAnsi="Arial" w:cs="Arial"/>
                          <w:iCs/>
                          <w:color w:val="002060"/>
                          <w:sz w:val="18"/>
                          <w:szCs w:val="18"/>
                          <w:lang w:val="en-ZA" w:eastAsia="x-none"/>
                        </w:rPr>
                      </w:pPr>
                      <w:r w:rsidRPr="00865EA1">
                        <w:rPr>
                          <w:rFonts w:ascii="Arial" w:eastAsia="Times New Roman" w:hAnsi="Arial" w:cs="Arial"/>
                          <w:iCs/>
                          <w:color w:val="002060"/>
                          <w:sz w:val="18"/>
                          <w:szCs w:val="18"/>
                          <w:lang w:val="en-ZA" w:eastAsia="x-none"/>
                        </w:rPr>
                        <w:t>Somaya Khaki (Project Dire</w:t>
                      </w:r>
                      <w:r>
                        <w:rPr>
                          <w:rFonts w:ascii="Arial" w:eastAsia="Times New Roman" w:hAnsi="Arial" w:cs="Arial"/>
                          <w:iCs/>
                          <w:color w:val="002060"/>
                          <w:sz w:val="18"/>
                          <w:szCs w:val="18"/>
                          <w:lang w:val="en-ZA" w:eastAsia="x-none"/>
                        </w:rPr>
                        <w:t>ctor: Tax</w:t>
                      </w:r>
                      <w:r w:rsidRPr="00865EA1">
                        <w:rPr>
                          <w:rFonts w:ascii="Arial" w:eastAsia="Times New Roman" w:hAnsi="Arial" w:cs="Arial"/>
                          <w:iCs/>
                          <w:color w:val="002060"/>
                          <w:sz w:val="18"/>
                          <w:szCs w:val="18"/>
                          <w:lang w:val="en-ZA" w:eastAsia="x-none"/>
                        </w:rPr>
                        <w:t>)</w:t>
                      </w:r>
                    </w:p>
                    <w:p w:rsidR="00B1244E" w:rsidRPr="00865EA1" w:rsidRDefault="00B1244E" w:rsidP="008F2B73">
                      <w:pPr>
                        <w:pBdr>
                          <w:top w:val="single" w:sz="4" w:space="1" w:color="auto"/>
                          <w:left w:val="single" w:sz="4" w:space="4" w:color="auto"/>
                          <w:bottom w:val="single" w:sz="4" w:space="1" w:color="auto"/>
                          <w:right w:val="single" w:sz="4" w:space="3" w:color="auto"/>
                        </w:pBdr>
                        <w:jc w:val="both"/>
                        <w:rPr>
                          <w:rFonts w:ascii="Arial" w:eastAsia="Times New Roman" w:hAnsi="Arial" w:cs="Arial"/>
                          <w:iCs/>
                          <w:color w:val="002060"/>
                          <w:sz w:val="18"/>
                          <w:szCs w:val="18"/>
                          <w:lang w:val="en-ZA" w:eastAsia="x-none"/>
                        </w:rPr>
                      </w:pPr>
                      <w:r>
                        <w:rPr>
                          <w:rFonts w:ascii="Arial" w:eastAsia="Times New Roman" w:hAnsi="Arial" w:cs="Arial"/>
                          <w:iCs/>
                          <w:color w:val="002060"/>
                          <w:sz w:val="18"/>
                          <w:szCs w:val="18"/>
                          <w:lang w:val="en-ZA" w:eastAsia="x-none"/>
                        </w:rPr>
                        <w:t>Madelein Grobler (Project Director</w:t>
                      </w:r>
                      <w:r w:rsidRPr="00865EA1">
                        <w:rPr>
                          <w:rFonts w:ascii="Arial" w:eastAsia="Times New Roman" w:hAnsi="Arial" w:cs="Arial"/>
                          <w:iCs/>
                          <w:color w:val="002060"/>
                          <w:sz w:val="18"/>
                          <w:szCs w:val="18"/>
                          <w:lang w:val="en-ZA" w:eastAsia="x-none"/>
                        </w:rPr>
                        <w:t>: Tax)</w:t>
                      </w:r>
                    </w:p>
                    <w:p w:rsidR="00B1244E" w:rsidRPr="00865EA1" w:rsidRDefault="00B1244E" w:rsidP="008F2B73">
                      <w:pPr>
                        <w:pBdr>
                          <w:top w:val="single" w:sz="4" w:space="1" w:color="auto"/>
                          <w:left w:val="single" w:sz="4" w:space="4" w:color="auto"/>
                          <w:bottom w:val="single" w:sz="4" w:space="1" w:color="auto"/>
                          <w:right w:val="single" w:sz="4" w:space="3" w:color="auto"/>
                        </w:pBdr>
                        <w:jc w:val="both"/>
                        <w:rPr>
                          <w:rFonts w:ascii="Arial" w:eastAsia="Times New Roman" w:hAnsi="Arial" w:cs="Arial"/>
                          <w:iCs/>
                          <w:color w:val="002060"/>
                          <w:sz w:val="18"/>
                          <w:szCs w:val="18"/>
                          <w:lang w:val="en-ZA" w:eastAsia="x-none"/>
                        </w:rPr>
                      </w:pPr>
                    </w:p>
                    <w:p w:rsidR="00B1244E" w:rsidRPr="00865EA1" w:rsidRDefault="00B1244E" w:rsidP="008F2B73">
                      <w:pPr>
                        <w:pBdr>
                          <w:top w:val="single" w:sz="4" w:space="1" w:color="auto"/>
                          <w:left w:val="single" w:sz="4" w:space="4" w:color="auto"/>
                          <w:bottom w:val="single" w:sz="4" w:space="1" w:color="auto"/>
                          <w:right w:val="single" w:sz="4" w:space="3" w:color="auto"/>
                        </w:pBdr>
                        <w:contextualSpacing/>
                        <w:jc w:val="both"/>
                        <w:rPr>
                          <w:rFonts w:ascii="Arial" w:hAnsi="Arial" w:cs="Arial"/>
                          <w:iCs/>
                          <w:color w:val="002060"/>
                          <w:sz w:val="18"/>
                          <w:szCs w:val="18"/>
                          <w:lang w:eastAsia="x-none"/>
                        </w:rPr>
                      </w:pPr>
                      <w:r w:rsidRPr="00865EA1">
                        <w:rPr>
                          <w:rFonts w:ascii="Arial" w:hAnsi="Arial" w:cs="Arial"/>
                          <w:iCs/>
                          <w:color w:val="002060"/>
                          <w:sz w:val="18"/>
                          <w:szCs w:val="18"/>
                          <w:lang w:eastAsia="x-none"/>
                        </w:rPr>
                        <w:t>We also thank the SAICA Marketing and Communication for their support.</w:t>
                      </w:r>
                    </w:p>
                  </w:txbxContent>
                </v:textbox>
                <w10:wrap anchorx="margin"/>
              </v:shape>
            </w:pict>
          </mc:Fallback>
        </mc:AlternateContent>
      </w:r>
    </w:p>
    <w:p w:rsidR="00D5416A" w:rsidRPr="00815256" w:rsidRDefault="00D5416A" w:rsidP="00EE273C">
      <w:pPr>
        <w:pStyle w:val="BodyText"/>
        <w:spacing w:after="240" w:line="259" w:lineRule="auto"/>
        <w:jc w:val="both"/>
        <w:rPr>
          <w:rFonts w:ascii="Arial" w:hAnsi="Arial" w:cs="Arial"/>
          <w:sz w:val="22"/>
          <w:szCs w:val="22"/>
        </w:rPr>
      </w:pPr>
    </w:p>
    <w:sectPr w:rsidR="00D5416A" w:rsidRPr="00815256" w:rsidSect="006D6592">
      <w:headerReference w:type="default" r:id="rId10"/>
      <w:footerReference w:type="default" r:id="rId11"/>
      <w:headerReference w:type="first" r:id="rId12"/>
      <w:pgSz w:w="11900" w:h="16840"/>
      <w:pgMar w:top="2745" w:right="1464" w:bottom="1080" w:left="1080" w:header="708" w:footer="321"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54A5" w:rsidRDefault="00D354A5">
      <w:r>
        <w:separator/>
      </w:r>
    </w:p>
  </w:endnote>
  <w:endnote w:type="continuationSeparator" w:id="0">
    <w:p w:rsidR="00D354A5" w:rsidRDefault="00D354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Frutiger 55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Frutiger 47LightCn">
    <w:altName w:val="Frutiger 47LightCn"/>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utiger">
    <w:altName w:val="Frutiger"/>
    <w:panose1 w:val="00000000000000000000"/>
    <w:charset w:val="00"/>
    <w:family w:val="swiss"/>
    <w:notTrueType/>
    <w:pitch w:val="default"/>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Neue-LightCond">
    <w:altName w:val="MS Gothic"/>
    <w:panose1 w:val="00000000000000000000"/>
    <w:charset w:val="80"/>
    <w:family w:val="swiss"/>
    <w:notTrueType/>
    <w:pitch w:val="default"/>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color w:val="002060"/>
        <w:sz w:val="22"/>
        <w:szCs w:val="22"/>
      </w:rPr>
      <w:id w:val="689800212"/>
      <w:docPartObj>
        <w:docPartGallery w:val="Page Numbers (Bottom of Page)"/>
        <w:docPartUnique/>
      </w:docPartObj>
    </w:sdtPr>
    <w:sdtEndPr/>
    <w:sdtContent>
      <w:p w:rsidR="00B1244E" w:rsidRPr="00CD3592" w:rsidRDefault="00B1244E" w:rsidP="00CD3592">
        <w:pPr>
          <w:pStyle w:val="Footer"/>
          <w:ind w:left="720"/>
          <w:jc w:val="right"/>
          <w:rPr>
            <w:rFonts w:ascii="Arial" w:hAnsi="Arial" w:cs="Arial"/>
            <w:color w:val="002060"/>
            <w:sz w:val="22"/>
            <w:szCs w:val="22"/>
          </w:rPr>
        </w:pPr>
      </w:p>
      <w:p w:rsidR="00B1244E" w:rsidRPr="00CD3592" w:rsidRDefault="004C4A8D" w:rsidP="00CD3592">
        <w:pPr>
          <w:pStyle w:val="Footer"/>
          <w:ind w:left="720"/>
          <w:jc w:val="right"/>
          <w:rPr>
            <w:rFonts w:ascii="Arial" w:hAnsi="Arial" w:cs="Arial"/>
            <w:color w:val="002060"/>
            <w:sz w:val="22"/>
            <w:szCs w:val="22"/>
          </w:rPr>
        </w:pPr>
        <w:sdt>
          <w:sdtPr>
            <w:rPr>
              <w:rFonts w:ascii="Arial" w:hAnsi="Arial" w:cs="Arial"/>
              <w:color w:val="002060"/>
              <w:sz w:val="22"/>
              <w:szCs w:val="22"/>
            </w:rPr>
            <w:id w:val="1633682842"/>
            <w:docPartObj>
              <w:docPartGallery w:val="Page Numbers (Top of Page)"/>
              <w:docPartUnique/>
            </w:docPartObj>
          </w:sdtPr>
          <w:sdtEndPr/>
          <w:sdtContent>
            <w:r w:rsidR="00B1244E" w:rsidRPr="00CD3592">
              <w:rPr>
                <w:rFonts w:ascii="Arial" w:hAnsi="Arial" w:cs="Arial"/>
                <w:color w:val="002060"/>
                <w:sz w:val="22"/>
                <w:szCs w:val="22"/>
              </w:rPr>
              <w:t xml:space="preserve">Page </w:t>
            </w:r>
            <w:r w:rsidR="00B1244E" w:rsidRPr="00CD3592">
              <w:rPr>
                <w:rFonts w:ascii="Arial" w:hAnsi="Arial" w:cs="Arial"/>
                <w:bCs/>
                <w:color w:val="002060"/>
                <w:sz w:val="22"/>
                <w:szCs w:val="22"/>
              </w:rPr>
              <w:fldChar w:fldCharType="begin"/>
            </w:r>
            <w:r w:rsidR="00B1244E" w:rsidRPr="00CD3592">
              <w:rPr>
                <w:rFonts w:ascii="Arial" w:hAnsi="Arial" w:cs="Arial"/>
                <w:bCs/>
                <w:color w:val="002060"/>
                <w:sz w:val="22"/>
                <w:szCs w:val="22"/>
              </w:rPr>
              <w:instrText xml:space="preserve"> PAGE </w:instrText>
            </w:r>
            <w:r w:rsidR="00B1244E" w:rsidRPr="00CD3592">
              <w:rPr>
                <w:rFonts w:ascii="Arial" w:hAnsi="Arial" w:cs="Arial"/>
                <w:bCs/>
                <w:color w:val="002060"/>
                <w:sz w:val="22"/>
                <w:szCs w:val="22"/>
              </w:rPr>
              <w:fldChar w:fldCharType="separate"/>
            </w:r>
            <w:r>
              <w:rPr>
                <w:rFonts w:ascii="Arial" w:hAnsi="Arial" w:cs="Arial"/>
                <w:bCs/>
                <w:noProof/>
                <w:color w:val="002060"/>
                <w:sz w:val="22"/>
                <w:szCs w:val="22"/>
              </w:rPr>
              <w:t>28</w:t>
            </w:r>
            <w:r w:rsidR="00B1244E" w:rsidRPr="00CD3592">
              <w:rPr>
                <w:rFonts w:ascii="Arial" w:hAnsi="Arial" w:cs="Arial"/>
                <w:bCs/>
                <w:color w:val="002060"/>
                <w:sz w:val="22"/>
                <w:szCs w:val="22"/>
              </w:rPr>
              <w:fldChar w:fldCharType="end"/>
            </w:r>
            <w:r w:rsidR="00B1244E" w:rsidRPr="00CD3592">
              <w:rPr>
                <w:rFonts w:ascii="Arial" w:hAnsi="Arial" w:cs="Arial"/>
                <w:color w:val="002060"/>
                <w:sz w:val="22"/>
                <w:szCs w:val="22"/>
              </w:rPr>
              <w:t xml:space="preserve"> of </w:t>
            </w:r>
            <w:r w:rsidR="00B1244E" w:rsidRPr="00CD3592">
              <w:rPr>
                <w:rFonts w:ascii="Arial" w:hAnsi="Arial" w:cs="Arial"/>
                <w:bCs/>
                <w:color w:val="002060"/>
                <w:sz w:val="22"/>
                <w:szCs w:val="22"/>
              </w:rPr>
              <w:fldChar w:fldCharType="begin"/>
            </w:r>
            <w:r w:rsidR="00B1244E" w:rsidRPr="00CD3592">
              <w:rPr>
                <w:rFonts w:ascii="Arial" w:hAnsi="Arial" w:cs="Arial"/>
                <w:bCs/>
                <w:color w:val="002060"/>
                <w:sz w:val="22"/>
                <w:szCs w:val="22"/>
              </w:rPr>
              <w:instrText xml:space="preserve"> NUMPAGES  </w:instrText>
            </w:r>
            <w:r w:rsidR="00B1244E" w:rsidRPr="00CD3592">
              <w:rPr>
                <w:rFonts w:ascii="Arial" w:hAnsi="Arial" w:cs="Arial"/>
                <w:bCs/>
                <w:color w:val="002060"/>
                <w:sz w:val="22"/>
                <w:szCs w:val="22"/>
              </w:rPr>
              <w:fldChar w:fldCharType="separate"/>
            </w:r>
            <w:r>
              <w:rPr>
                <w:rFonts w:ascii="Arial" w:hAnsi="Arial" w:cs="Arial"/>
                <w:bCs/>
                <w:noProof/>
                <w:color w:val="002060"/>
                <w:sz w:val="22"/>
                <w:szCs w:val="22"/>
              </w:rPr>
              <w:t>29</w:t>
            </w:r>
            <w:r w:rsidR="00B1244E" w:rsidRPr="00CD3592">
              <w:rPr>
                <w:rFonts w:ascii="Arial" w:hAnsi="Arial" w:cs="Arial"/>
                <w:bCs/>
                <w:color w:val="002060"/>
                <w:sz w:val="22"/>
                <w:szCs w:val="22"/>
              </w:rPr>
              <w:fldChar w:fldCharType="end"/>
            </w:r>
          </w:sdtContent>
        </w:sdt>
      </w:p>
    </w:sdtContent>
  </w:sdt>
  <w:p w:rsidR="00B1244E" w:rsidRPr="00CD3592" w:rsidRDefault="00B1244E">
    <w:pPr>
      <w:pStyle w:val="Footer"/>
      <w:rPr>
        <w:lang w:val="en-Z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54A5" w:rsidRDefault="00D354A5">
      <w:r>
        <w:separator/>
      </w:r>
    </w:p>
  </w:footnote>
  <w:footnote w:type="continuationSeparator" w:id="0">
    <w:p w:rsidR="00D354A5" w:rsidRDefault="00D354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44E" w:rsidRDefault="00B1244E">
    <w:pPr>
      <w:pStyle w:val="Header"/>
    </w:pPr>
    <w:r w:rsidRPr="00AA6AFC">
      <w:rPr>
        <w:noProof/>
        <w:lang w:val="en-ZA" w:eastAsia="en-ZA"/>
      </w:rPr>
      <w:drawing>
        <wp:anchor distT="0" distB="0" distL="114300" distR="114300" simplePos="0" relativeHeight="251661312" behindDoc="1" locked="0" layoutInCell="1" allowOverlap="1" wp14:anchorId="54ABDC2F" wp14:editId="602AE4FE">
          <wp:simplePos x="0" y="0"/>
          <wp:positionH relativeFrom="page">
            <wp:posOffset>-19877</wp:posOffset>
          </wp:positionH>
          <wp:positionV relativeFrom="page">
            <wp:posOffset>19878</wp:posOffset>
          </wp:positionV>
          <wp:extent cx="7575080" cy="10719694"/>
          <wp:effectExtent l="0" t="0" r="0" b="0"/>
          <wp:wrapNone/>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3029" cy="107309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44E" w:rsidRDefault="00B1244E">
    <w:pPr>
      <w:pStyle w:val="Header"/>
    </w:pPr>
    <w:r w:rsidRPr="00AA6AFC">
      <w:rPr>
        <w:noProof/>
        <w:lang w:val="en-ZA" w:eastAsia="en-ZA"/>
      </w:rPr>
      <w:drawing>
        <wp:anchor distT="0" distB="0" distL="114300" distR="114300" simplePos="0" relativeHeight="251659264" behindDoc="0" locked="0" layoutInCell="1" allowOverlap="1" wp14:anchorId="689FD005" wp14:editId="55FC314C">
          <wp:simplePos x="0" y="0"/>
          <wp:positionH relativeFrom="page">
            <wp:posOffset>-1</wp:posOffset>
          </wp:positionH>
          <wp:positionV relativeFrom="page">
            <wp:posOffset>0</wp:posOffset>
          </wp:positionV>
          <wp:extent cx="7553739" cy="10689224"/>
          <wp:effectExtent l="0" t="0" r="3175" b="4445"/>
          <wp:wrapTight wrapText="bothSides">
            <wp:wrapPolygon edited="0">
              <wp:start x="0" y="0"/>
              <wp:lineTo x="0" y="21583"/>
              <wp:lineTo x="21573" y="21583"/>
              <wp:lineTo x="21573" y="0"/>
              <wp:lineTo x="0" y="0"/>
            </wp:wrapPolygon>
          </wp:wrapTight>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et cover.jpg"/>
                  <pic:cNvPicPr/>
                </pic:nvPicPr>
                <pic:blipFill>
                  <a:blip r:embed="rId1">
                    <a:extLst>
                      <a:ext uri="{28A0092B-C50C-407E-A947-70E740481C1C}">
                        <a14:useLocalDpi xmlns:a14="http://schemas.microsoft.com/office/drawing/2010/main" val="0"/>
                      </a:ext>
                    </a:extLst>
                  </a:blip>
                  <a:stretch>
                    <a:fillRect/>
                  </a:stretch>
                </pic:blipFill>
                <pic:spPr>
                  <a:xfrm>
                    <a:off x="0" y="0"/>
                    <a:ext cx="7562091" cy="1070104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CC9CC9"/>
    <w:multiLevelType w:val="hybridMultilevel"/>
    <w:tmpl w:val="4856623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B5962"/>
    <w:multiLevelType w:val="hybridMultilevel"/>
    <w:tmpl w:val="7632C636"/>
    <w:lvl w:ilvl="0" w:tplc="04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01FF4C62"/>
    <w:multiLevelType w:val="hybridMultilevel"/>
    <w:tmpl w:val="3112F702"/>
    <w:lvl w:ilvl="0" w:tplc="9C70F7B6">
      <w:start w:val="1"/>
      <w:numFmt w:val="bullet"/>
      <w:lvlText w:val=""/>
      <w:lvlJc w:val="left"/>
      <w:pPr>
        <w:ind w:left="360" w:hanging="360"/>
      </w:pPr>
      <w:rPr>
        <w:rFonts w:ascii="Symbol" w:hAnsi="Symbol" w:hint="default"/>
        <w:sz w:val="20"/>
        <w:szCs w:val="16"/>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nsid w:val="053A2B58"/>
    <w:multiLevelType w:val="hybridMultilevel"/>
    <w:tmpl w:val="1E9CA9C0"/>
    <w:lvl w:ilvl="0" w:tplc="9C70F7B6">
      <w:start w:val="1"/>
      <w:numFmt w:val="bullet"/>
      <w:lvlText w:val=""/>
      <w:lvlJc w:val="left"/>
      <w:pPr>
        <w:ind w:left="360" w:hanging="360"/>
      </w:pPr>
      <w:rPr>
        <w:rFonts w:ascii="Symbol" w:hAnsi="Symbol" w:hint="default"/>
        <w:sz w:val="20"/>
        <w:szCs w:val="16"/>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
    <w:nsid w:val="09326A1E"/>
    <w:multiLevelType w:val="hybridMultilevel"/>
    <w:tmpl w:val="9B00E6F6"/>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
    <w:nsid w:val="0AA74DBD"/>
    <w:multiLevelType w:val="hybridMultilevel"/>
    <w:tmpl w:val="2DC675E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
    <w:nsid w:val="188C7119"/>
    <w:multiLevelType w:val="hybridMultilevel"/>
    <w:tmpl w:val="12B878F8"/>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
    <w:nsid w:val="1B9905B1"/>
    <w:multiLevelType w:val="hybridMultilevel"/>
    <w:tmpl w:val="8D5A47C2"/>
    <w:lvl w:ilvl="0" w:tplc="2A08CAFC">
      <w:start w:val="1"/>
      <w:numFmt w:val="decimal"/>
      <w:lvlText w:val="%1."/>
      <w:lvlJc w:val="left"/>
      <w:pPr>
        <w:ind w:left="360" w:hanging="360"/>
      </w:pPr>
      <w:rPr>
        <w:b/>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8">
    <w:nsid w:val="1EA421F3"/>
    <w:multiLevelType w:val="hybridMultilevel"/>
    <w:tmpl w:val="45842F12"/>
    <w:lvl w:ilvl="0" w:tplc="04090001">
      <w:start w:val="1"/>
      <w:numFmt w:val="bullet"/>
      <w:lvlText w:val=""/>
      <w:lvlJc w:val="left"/>
      <w:pPr>
        <w:ind w:left="360" w:hanging="360"/>
      </w:pPr>
      <w:rPr>
        <w:rFonts w:ascii="Symbol" w:hAnsi="Symbol" w:hint="default"/>
      </w:rPr>
    </w:lvl>
    <w:lvl w:ilvl="1" w:tplc="641E6642">
      <w:start w:val="13"/>
      <w:numFmt w:val="bullet"/>
      <w:lvlText w:val="•"/>
      <w:lvlJc w:val="left"/>
      <w:pPr>
        <w:ind w:left="1080" w:hanging="360"/>
      </w:pPr>
      <w:rPr>
        <w:rFonts w:ascii="Times New Roman" w:eastAsia="Calibri"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12000BD"/>
    <w:multiLevelType w:val="hybridMultilevel"/>
    <w:tmpl w:val="0908CC6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
    <w:nsid w:val="23785F20"/>
    <w:multiLevelType w:val="hybridMultilevel"/>
    <w:tmpl w:val="3C3E9D1C"/>
    <w:lvl w:ilvl="0" w:tplc="9C70F7B6">
      <w:start w:val="1"/>
      <w:numFmt w:val="bullet"/>
      <w:lvlText w:val=""/>
      <w:lvlJc w:val="left"/>
      <w:pPr>
        <w:ind w:left="360" w:hanging="360"/>
      </w:pPr>
      <w:rPr>
        <w:rFonts w:ascii="Symbol" w:hAnsi="Symbol" w:hint="default"/>
        <w:sz w:val="20"/>
        <w:szCs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3814CCC"/>
    <w:multiLevelType w:val="hybridMultilevel"/>
    <w:tmpl w:val="CE425E4E"/>
    <w:lvl w:ilvl="0" w:tplc="9C70F7B6">
      <w:start w:val="1"/>
      <w:numFmt w:val="bullet"/>
      <w:lvlText w:val=""/>
      <w:lvlJc w:val="left"/>
      <w:pPr>
        <w:ind w:left="360" w:hanging="360"/>
      </w:pPr>
      <w:rPr>
        <w:rFonts w:ascii="Symbol" w:hAnsi="Symbol" w:hint="default"/>
        <w:sz w:val="20"/>
        <w:szCs w:val="16"/>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
    <w:nsid w:val="43782429"/>
    <w:multiLevelType w:val="hybridMultilevel"/>
    <w:tmpl w:val="D7DA72B0"/>
    <w:lvl w:ilvl="0" w:tplc="9C70F7B6">
      <w:start w:val="1"/>
      <w:numFmt w:val="bullet"/>
      <w:lvlText w:val=""/>
      <w:lvlJc w:val="left"/>
      <w:pPr>
        <w:ind w:left="363" w:hanging="360"/>
      </w:pPr>
      <w:rPr>
        <w:rFonts w:ascii="Symbol" w:hAnsi="Symbol" w:hint="default"/>
        <w:sz w:val="20"/>
        <w:szCs w:val="16"/>
      </w:rPr>
    </w:lvl>
    <w:lvl w:ilvl="1" w:tplc="1C090003" w:tentative="1">
      <w:start w:val="1"/>
      <w:numFmt w:val="bullet"/>
      <w:lvlText w:val="o"/>
      <w:lvlJc w:val="left"/>
      <w:pPr>
        <w:ind w:left="1083" w:hanging="360"/>
      </w:pPr>
      <w:rPr>
        <w:rFonts w:ascii="Courier New" w:hAnsi="Courier New" w:cs="Courier New" w:hint="default"/>
      </w:rPr>
    </w:lvl>
    <w:lvl w:ilvl="2" w:tplc="1C090005" w:tentative="1">
      <w:start w:val="1"/>
      <w:numFmt w:val="bullet"/>
      <w:lvlText w:val=""/>
      <w:lvlJc w:val="left"/>
      <w:pPr>
        <w:ind w:left="1803" w:hanging="360"/>
      </w:pPr>
      <w:rPr>
        <w:rFonts w:ascii="Wingdings" w:hAnsi="Wingdings" w:hint="default"/>
      </w:rPr>
    </w:lvl>
    <w:lvl w:ilvl="3" w:tplc="1C090001" w:tentative="1">
      <w:start w:val="1"/>
      <w:numFmt w:val="bullet"/>
      <w:lvlText w:val=""/>
      <w:lvlJc w:val="left"/>
      <w:pPr>
        <w:ind w:left="2523" w:hanging="360"/>
      </w:pPr>
      <w:rPr>
        <w:rFonts w:ascii="Symbol" w:hAnsi="Symbol" w:hint="default"/>
      </w:rPr>
    </w:lvl>
    <w:lvl w:ilvl="4" w:tplc="1C090003" w:tentative="1">
      <w:start w:val="1"/>
      <w:numFmt w:val="bullet"/>
      <w:lvlText w:val="o"/>
      <w:lvlJc w:val="left"/>
      <w:pPr>
        <w:ind w:left="3243" w:hanging="360"/>
      </w:pPr>
      <w:rPr>
        <w:rFonts w:ascii="Courier New" w:hAnsi="Courier New" w:cs="Courier New" w:hint="default"/>
      </w:rPr>
    </w:lvl>
    <w:lvl w:ilvl="5" w:tplc="1C090005" w:tentative="1">
      <w:start w:val="1"/>
      <w:numFmt w:val="bullet"/>
      <w:lvlText w:val=""/>
      <w:lvlJc w:val="left"/>
      <w:pPr>
        <w:ind w:left="3963" w:hanging="360"/>
      </w:pPr>
      <w:rPr>
        <w:rFonts w:ascii="Wingdings" w:hAnsi="Wingdings" w:hint="default"/>
      </w:rPr>
    </w:lvl>
    <w:lvl w:ilvl="6" w:tplc="1C090001" w:tentative="1">
      <w:start w:val="1"/>
      <w:numFmt w:val="bullet"/>
      <w:lvlText w:val=""/>
      <w:lvlJc w:val="left"/>
      <w:pPr>
        <w:ind w:left="4683" w:hanging="360"/>
      </w:pPr>
      <w:rPr>
        <w:rFonts w:ascii="Symbol" w:hAnsi="Symbol" w:hint="default"/>
      </w:rPr>
    </w:lvl>
    <w:lvl w:ilvl="7" w:tplc="1C090003" w:tentative="1">
      <w:start w:val="1"/>
      <w:numFmt w:val="bullet"/>
      <w:lvlText w:val="o"/>
      <w:lvlJc w:val="left"/>
      <w:pPr>
        <w:ind w:left="5403" w:hanging="360"/>
      </w:pPr>
      <w:rPr>
        <w:rFonts w:ascii="Courier New" w:hAnsi="Courier New" w:cs="Courier New" w:hint="default"/>
      </w:rPr>
    </w:lvl>
    <w:lvl w:ilvl="8" w:tplc="1C090005" w:tentative="1">
      <w:start w:val="1"/>
      <w:numFmt w:val="bullet"/>
      <w:lvlText w:val=""/>
      <w:lvlJc w:val="left"/>
      <w:pPr>
        <w:ind w:left="6123" w:hanging="360"/>
      </w:pPr>
      <w:rPr>
        <w:rFonts w:ascii="Wingdings" w:hAnsi="Wingdings" w:hint="default"/>
      </w:rPr>
    </w:lvl>
  </w:abstractNum>
  <w:abstractNum w:abstractNumId="13">
    <w:nsid w:val="47967B3B"/>
    <w:multiLevelType w:val="hybridMultilevel"/>
    <w:tmpl w:val="D31C8B92"/>
    <w:lvl w:ilvl="0" w:tplc="9C70F7B6">
      <w:start w:val="1"/>
      <w:numFmt w:val="bullet"/>
      <w:lvlText w:val=""/>
      <w:lvlJc w:val="left"/>
      <w:pPr>
        <w:ind w:left="360" w:hanging="360"/>
      </w:pPr>
      <w:rPr>
        <w:rFonts w:ascii="Symbol" w:hAnsi="Symbol" w:hint="default"/>
        <w:sz w:val="20"/>
        <w:szCs w:val="16"/>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4">
    <w:nsid w:val="48F35C64"/>
    <w:multiLevelType w:val="hybridMultilevel"/>
    <w:tmpl w:val="68A2913E"/>
    <w:lvl w:ilvl="0" w:tplc="9C70F7B6">
      <w:start w:val="1"/>
      <w:numFmt w:val="bullet"/>
      <w:lvlText w:val=""/>
      <w:lvlJc w:val="left"/>
      <w:pPr>
        <w:ind w:left="360" w:hanging="360"/>
      </w:pPr>
      <w:rPr>
        <w:rFonts w:ascii="Symbol" w:hAnsi="Symbol" w:hint="default"/>
        <w:sz w:val="20"/>
        <w:szCs w:val="16"/>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
    <w:nsid w:val="49EC32B0"/>
    <w:multiLevelType w:val="hybridMultilevel"/>
    <w:tmpl w:val="82126B3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6">
    <w:nsid w:val="54410DC4"/>
    <w:multiLevelType w:val="hybridMultilevel"/>
    <w:tmpl w:val="8E4C9F74"/>
    <w:lvl w:ilvl="0" w:tplc="FFFFFFFF">
      <w:start w:val="1"/>
      <w:numFmt w:val="decimal"/>
      <w:lvlText w:val=""/>
      <w:lvlJc w:val="left"/>
    </w:lvl>
    <w:lvl w:ilvl="1" w:tplc="1C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6B613233"/>
    <w:multiLevelType w:val="hybridMultilevel"/>
    <w:tmpl w:val="02A60F1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8">
    <w:nsid w:val="7FD01C9A"/>
    <w:multiLevelType w:val="hybridMultilevel"/>
    <w:tmpl w:val="FE14CDCE"/>
    <w:lvl w:ilvl="0" w:tplc="9C70F7B6">
      <w:start w:val="1"/>
      <w:numFmt w:val="bullet"/>
      <w:lvlText w:val=""/>
      <w:lvlJc w:val="left"/>
      <w:pPr>
        <w:ind w:left="1080" w:hanging="360"/>
      </w:pPr>
      <w:rPr>
        <w:rFonts w:ascii="Symbol" w:hAnsi="Symbol" w:hint="default"/>
        <w:sz w:val="20"/>
        <w:szCs w:val="16"/>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num w:numId="1">
    <w:abstractNumId w:val="8"/>
  </w:num>
  <w:num w:numId="2">
    <w:abstractNumId w:val="7"/>
  </w:num>
  <w:num w:numId="3">
    <w:abstractNumId w:val="14"/>
  </w:num>
  <w:num w:numId="4">
    <w:abstractNumId w:val="12"/>
  </w:num>
  <w:num w:numId="5">
    <w:abstractNumId w:val="3"/>
  </w:num>
  <w:num w:numId="6">
    <w:abstractNumId w:val="10"/>
  </w:num>
  <w:num w:numId="7">
    <w:abstractNumId w:val="2"/>
  </w:num>
  <w:num w:numId="8">
    <w:abstractNumId w:val="13"/>
  </w:num>
  <w:num w:numId="9">
    <w:abstractNumId w:val="18"/>
  </w:num>
  <w:num w:numId="10">
    <w:abstractNumId w:val="11"/>
  </w:num>
  <w:num w:numId="11">
    <w:abstractNumId w:val="17"/>
  </w:num>
  <w:num w:numId="12">
    <w:abstractNumId w:val="1"/>
  </w:num>
  <w:num w:numId="13">
    <w:abstractNumId w:val="9"/>
  </w:num>
  <w:num w:numId="14">
    <w:abstractNumId w:val="4"/>
  </w:num>
  <w:num w:numId="15">
    <w:abstractNumId w:val="15"/>
  </w:num>
  <w:num w:numId="16">
    <w:abstractNumId w:val="5"/>
  </w:num>
  <w:num w:numId="17">
    <w:abstractNumId w:val="0"/>
  </w:num>
  <w:num w:numId="18">
    <w:abstractNumId w:val="6"/>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AA6AFC"/>
    <w:rsid w:val="00004E82"/>
    <w:rsid w:val="00006BA1"/>
    <w:rsid w:val="0000762B"/>
    <w:rsid w:val="00007FC8"/>
    <w:rsid w:val="00012C59"/>
    <w:rsid w:val="00016E67"/>
    <w:rsid w:val="00021997"/>
    <w:rsid w:val="00032D0F"/>
    <w:rsid w:val="000348EC"/>
    <w:rsid w:val="000419F5"/>
    <w:rsid w:val="00055B1C"/>
    <w:rsid w:val="00073A13"/>
    <w:rsid w:val="00075DE7"/>
    <w:rsid w:val="00085994"/>
    <w:rsid w:val="00094A26"/>
    <w:rsid w:val="00095AF2"/>
    <w:rsid w:val="000B057B"/>
    <w:rsid w:val="000C4645"/>
    <w:rsid w:val="000E470F"/>
    <w:rsid w:val="000E49DB"/>
    <w:rsid w:val="000E5F62"/>
    <w:rsid w:val="00124FEA"/>
    <w:rsid w:val="001259CA"/>
    <w:rsid w:val="001274D3"/>
    <w:rsid w:val="00127F35"/>
    <w:rsid w:val="001346C7"/>
    <w:rsid w:val="00141039"/>
    <w:rsid w:val="001505DD"/>
    <w:rsid w:val="00150730"/>
    <w:rsid w:val="00164693"/>
    <w:rsid w:val="0017160F"/>
    <w:rsid w:val="00174A79"/>
    <w:rsid w:val="00181013"/>
    <w:rsid w:val="001842F8"/>
    <w:rsid w:val="00185EE4"/>
    <w:rsid w:val="001875BC"/>
    <w:rsid w:val="00191E0A"/>
    <w:rsid w:val="001A5800"/>
    <w:rsid w:val="001B427F"/>
    <w:rsid w:val="001B664B"/>
    <w:rsid w:val="001C10E3"/>
    <w:rsid w:val="001C5BB0"/>
    <w:rsid w:val="001D710C"/>
    <w:rsid w:val="001F75B9"/>
    <w:rsid w:val="002020E7"/>
    <w:rsid w:val="00222C1D"/>
    <w:rsid w:val="00223531"/>
    <w:rsid w:val="00224BDD"/>
    <w:rsid w:val="002344A3"/>
    <w:rsid w:val="00243A43"/>
    <w:rsid w:val="00253BF8"/>
    <w:rsid w:val="00265C5D"/>
    <w:rsid w:val="00276931"/>
    <w:rsid w:val="00285D40"/>
    <w:rsid w:val="002963AE"/>
    <w:rsid w:val="002A24DF"/>
    <w:rsid w:val="002B5D3D"/>
    <w:rsid w:val="002E2878"/>
    <w:rsid w:val="00304C8B"/>
    <w:rsid w:val="003067AB"/>
    <w:rsid w:val="003144ED"/>
    <w:rsid w:val="00321ECB"/>
    <w:rsid w:val="0034103F"/>
    <w:rsid w:val="00353F4B"/>
    <w:rsid w:val="003541D2"/>
    <w:rsid w:val="00366B4C"/>
    <w:rsid w:val="00372EE5"/>
    <w:rsid w:val="00383662"/>
    <w:rsid w:val="00391F72"/>
    <w:rsid w:val="003B2AC8"/>
    <w:rsid w:val="003D3ADE"/>
    <w:rsid w:val="003D4A13"/>
    <w:rsid w:val="003E5E34"/>
    <w:rsid w:val="0040542C"/>
    <w:rsid w:val="00425E32"/>
    <w:rsid w:val="0042646B"/>
    <w:rsid w:val="004401A6"/>
    <w:rsid w:val="0044527C"/>
    <w:rsid w:val="00456983"/>
    <w:rsid w:val="00464C74"/>
    <w:rsid w:val="00483CC0"/>
    <w:rsid w:val="004847AE"/>
    <w:rsid w:val="004A6390"/>
    <w:rsid w:val="004B263C"/>
    <w:rsid w:val="004C4A52"/>
    <w:rsid w:val="004C4A8D"/>
    <w:rsid w:val="004E1706"/>
    <w:rsid w:val="004E493D"/>
    <w:rsid w:val="004E5048"/>
    <w:rsid w:val="004F394A"/>
    <w:rsid w:val="004F5B1F"/>
    <w:rsid w:val="00505365"/>
    <w:rsid w:val="00513CEB"/>
    <w:rsid w:val="00535A08"/>
    <w:rsid w:val="0054520B"/>
    <w:rsid w:val="00545DAF"/>
    <w:rsid w:val="00550BF0"/>
    <w:rsid w:val="005733FD"/>
    <w:rsid w:val="00582F59"/>
    <w:rsid w:val="005B6745"/>
    <w:rsid w:val="005F5FC5"/>
    <w:rsid w:val="006011EC"/>
    <w:rsid w:val="006054E0"/>
    <w:rsid w:val="0061100E"/>
    <w:rsid w:val="00611971"/>
    <w:rsid w:val="00611EAD"/>
    <w:rsid w:val="006428FE"/>
    <w:rsid w:val="0064316F"/>
    <w:rsid w:val="00666BE0"/>
    <w:rsid w:val="006701DF"/>
    <w:rsid w:val="00674D4C"/>
    <w:rsid w:val="0069166E"/>
    <w:rsid w:val="00697DF4"/>
    <w:rsid w:val="006A59B4"/>
    <w:rsid w:val="006B5A55"/>
    <w:rsid w:val="006C4E62"/>
    <w:rsid w:val="006D6592"/>
    <w:rsid w:val="006F7B41"/>
    <w:rsid w:val="00710471"/>
    <w:rsid w:val="0072053A"/>
    <w:rsid w:val="007262C7"/>
    <w:rsid w:val="007274D4"/>
    <w:rsid w:val="00772F37"/>
    <w:rsid w:val="0077351C"/>
    <w:rsid w:val="00773786"/>
    <w:rsid w:val="00777104"/>
    <w:rsid w:val="007804C5"/>
    <w:rsid w:val="00787872"/>
    <w:rsid w:val="0079131E"/>
    <w:rsid w:val="007934F8"/>
    <w:rsid w:val="007B42C9"/>
    <w:rsid w:val="007D240A"/>
    <w:rsid w:val="007E6494"/>
    <w:rsid w:val="007E7D44"/>
    <w:rsid w:val="00810532"/>
    <w:rsid w:val="008110B7"/>
    <w:rsid w:val="00815256"/>
    <w:rsid w:val="00855B2B"/>
    <w:rsid w:val="00864CE5"/>
    <w:rsid w:val="00865EA1"/>
    <w:rsid w:val="00881EAA"/>
    <w:rsid w:val="00886FC5"/>
    <w:rsid w:val="008941FA"/>
    <w:rsid w:val="008A0255"/>
    <w:rsid w:val="008A7533"/>
    <w:rsid w:val="008F1150"/>
    <w:rsid w:val="008F2B73"/>
    <w:rsid w:val="008F72C9"/>
    <w:rsid w:val="0091168A"/>
    <w:rsid w:val="009261AD"/>
    <w:rsid w:val="00947A6C"/>
    <w:rsid w:val="00961038"/>
    <w:rsid w:val="00967A3C"/>
    <w:rsid w:val="00976BEB"/>
    <w:rsid w:val="0099736C"/>
    <w:rsid w:val="009A0DC0"/>
    <w:rsid w:val="009A61A2"/>
    <w:rsid w:val="009E613F"/>
    <w:rsid w:val="009F1606"/>
    <w:rsid w:val="009F1EB3"/>
    <w:rsid w:val="009F29FE"/>
    <w:rsid w:val="009F47A6"/>
    <w:rsid w:val="00A000F3"/>
    <w:rsid w:val="00A0663F"/>
    <w:rsid w:val="00A06C61"/>
    <w:rsid w:val="00A41D3C"/>
    <w:rsid w:val="00A42FA4"/>
    <w:rsid w:val="00A668CC"/>
    <w:rsid w:val="00AA6904"/>
    <w:rsid w:val="00AA6AFC"/>
    <w:rsid w:val="00AB15A7"/>
    <w:rsid w:val="00AB3157"/>
    <w:rsid w:val="00AB6A8B"/>
    <w:rsid w:val="00AB790E"/>
    <w:rsid w:val="00AD40CF"/>
    <w:rsid w:val="00AD591B"/>
    <w:rsid w:val="00AE1BC2"/>
    <w:rsid w:val="00AE509B"/>
    <w:rsid w:val="00B00EE5"/>
    <w:rsid w:val="00B0169D"/>
    <w:rsid w:val="00B0621A"/>
    <w:rsid w:val="00B1244E"/>
    <w:rsid w:val="00B20685"/>
    <w:rsid w:val="00B23FD0"/>
    <w:rsid w:val="00B24A3E"/>
    <w:rsid w:val="00B2582B"/>
    <w:rsid w:val="00B31697"/>
    <w:rsid w:val="00B33271"/>
    <w:rsid w:val="00B36545"/>
    <w:rsid w:val="00B413C5"/>
    <w:rsid w:val="00B5016B"/>
    <w:rsid w:val="00B5446A"/>
    <w:rsid w:val="00B73688"/>
    <w:rsid w:val="00B74799"/>
    <w:rsid w:val="00B8085C"/>
    <w:rsid w:val="00B92373"/>
    <w:rsid w:val="00B92F37"/>
    <w:rsid w:val="00BA3B2F"/>
    <w:rsid w:val="00BA7F0C"/>
    <w:rsid w:val="00BE6056"/>
    <w:rsid w:val="00C04756"/>
    <w:rsid w:val="00C41A3A"/>
    <w:rsid w:val="00C76459"/>
    <w:rsid w:val="00C92A70"/>
    <w:rsid w:val="00C956E9"/>
    <w:rsid w:val="00CB1C7A"/>
    <w:rsid w:val="00CC18DC"/>
    <w:rsid w:val="00CC3BAA"/>
    <w:rsid w:val="00CC7E11"/>
    <w:rsid w:val="00CD3592"/>
    <w:rsid w:val="00CE3FFB"/>
    <w:rsid w:val="00D04ECB"/>
    <w:rsid w:val="00D14BC4"/>
    <w:rsid w:val="00D2272D"/>
    <w:rsid w:val="00D354A5"/>
    <w:rsid w:val="00D52732"/>
    <w:rsid w:val="00D5416A"/>
    <w:rsid w:val="00D542DA"/>
    <w:rsid w:val="00D74F8D"/>
    <w:rsid w:val="00D77FDC"/>
    <w:rsid w:val="00D82472"/>
    <w:rsid w:val="00D85D3F"/>
    <w:rsid w:val="00D956B8"/>
    <w:rsid w:val="00DA7BE9"/>
    <w:rsid w:val="00DB031F"/>
    <w:rsid w:val="00DF37B6"/>
    <w:rsid w:val="00DF53EC"/>
    <w:rsid w:val="00E0668E"/>
    <w:rsid w:val="00E417C9"/>
    <w:rsid w:val="00E528E7"/>
    <w:rsid w:val="00E747F3"/>
    <w:rsid w:val="00E96170"/>
    <w:rsid w:val="00E965A1"/>
    <w:rsid w:val="00EA3F0B"/>
    <w:rsid w:val="00ED20BF"/>
    <w:rsid w:val="00ED4E3E"/>
    <w:rsid w:val="00EE1DD0"/>
    <w:rsid w:val="00EE273C"/>
    <w:rsid w:val="00EE60EF"/>
    <w:rsid w:val="00EE6A35"/>
    <w:rsid w:val="00EF1A58"/>
    <w:rsid w:val="00EF49A3"/>
    <w:rsid w:val="00EF7459"/>
    <w:rsid w:val="00F21CFE"/>
    <w:rsid w:val="00F25909"/>
    <w:rsid w:val="00F32256"/>
    <w:rsid w:val="00F4273C"/>
    <w:rsid w:val="00F46803"/>
    <w:rsid w:val="00F5641C"/>
    <w:rsid w:val="00F6450A"/>
    <w:rsid w:val="00F86A5E"/>
    <w:rsid w:val="00F873B6"/>
    <w:rsid w:val="00F912A3"/>
    <w:rsid w:val="00FA0291"/>
    <w:rsid w:val="00FB5466"/>
    <w:rsid w:val="00FD05D8"/>
    <w:rsid w:val="00FD390F"/>
    <w:rsid w:val="00FD78CB"/>
    <w:rsid w:val="00FF4DCB"/>
    <w:rsid w:val="00FF61BB"/>
    <w:rsid w:val="00FF6C1D"/>
    <w:rsid w:val="00FF70D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8DD41D84-8E08-4F99-ACA7-5AA47AF34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375F"/>
  </w:style>
  <w:style w:type="paragraph" w:styleId="Heading1">
    <w:name w:val="heading 1"/>
    <w:basedOn w:val="Normal"/>
    <w:next w:val="Normal"/>
    <w:link w:val="Heading1Char"/>
    <w:uiPriority w:val="99"/>
    <w:qFormat/>
    <w:rsid w:val="00881EAA"/>
    <w:pPr>
      <w:keepNext/>
      <w:outlineLvl w:val="0"/>
    </w:pPr>
    <w:rPr>
      <w:rFonts w:ascii="Times New Roman" w:eastAsia="Times New Roman" w:hAnsi="Times New Roman" w:cs="Times New Roman"/>
      <w:b/>
      <w:bCs/>
      <w:szCs w:val="20"/>
      <w:u w:val="single"/>
      <w:lang w:val="en-ZA" w:eastAsia="x-none"/>
    </w:rPr>
  </w:style>
  <w:style w:type="paragraph" w:styleId="Heading2">
    <w:name w:val="heading 2"/>
    <w:basedOn w:val="Normal"/>
    <w:next w:val="Normal"/>
    <w:link w:val="Heading2Char"/>
    <w:uiPriority w:val="99"/>
    <w:qFormat/>
    <w:rsid w:val="00881EAA"/>
    <w:pPr>
      <w:keepNext/>
      <w:jc w:val="center"/>
      <w:outlineLvl w:val="1"/>
    </w:pPr>
    <w:rPr>
      <w:rFonts w:ascii="Times New Roman" w:eastAsia="Times New Roman" w:hAnsi="Times New Roman" w:cs="Times New Roman"/>
      <w:b/>
      <w:szCs w:val="20"/>
      <w:lang w:val="en-ZA" w:eastAsia="x-none"/>
    </w:rPr>
  </w:style>
  <w:style w:type="paragraph" w:styleId="Heading3">
    <w:name w:val="heading 3"/>
    <w:basedOn w:val="Normal"/>
    <w:next w:val="Normal"/>
    <w:link w:val="Heading3Char"/>
    <w:uiPriority w:val="99"/>
    <w:unhideWhenUsed/>
    <w:qFormat/>
    <w:rsid w:val="00223531"/>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9"/>
    <w:unhideWhenUsed/>
    <w:qFormat/>
    <w:rsid w:val="00223531"/>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6011E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6AFC"/>
    <w:pPr>
      <w:tabs>
        <w:tab w:val="center" w:pos="4320"/>
        <w:tab w:val="right" w:pos="8640"/>
      </w:tabs>
    </w:pPr>
  </w:style>
  <w:style w:type="character" w:customStyle="1" w:styleId="HeaderChar">
    <w:name w:val="Header Char"/>
    <w:basedOn w:val="DefaultParagraphFont"/>
    <w:link w:val="Header"/>
    <w:uiPriority w:val="99"/>
    <w:rsid w:val="00AA6AFC"/>
  </w:style>
  <w:style w:type="paragraph" w:styleId="Footer">
    <w:name w:val="footer"/>
    <w:basedOn w:val="Normal"/>
    <w:link w:val="FooterChar"/>
    <w:uiPriority w:val="99"/>
    <w:unhideWhenUsed/>
    <w:rsid w:val="00AA6AFC"/>
    <w:pPr>
      <w:tabs>
        <w:tab w:val="center" w:pos="4320"/>
        <w:tab w:val="right" w:pos="8640"/>
      </w:tabs>
    </w:pPr>
  </w:style>
  <w:style w:type="character" w:customStyle="1" w:styleId="FooterChar">
    <w:name w:val="Footer Char"/>
    <w:basedOn w:val="DefaultParagraphFont"/>
    <w:link w:val="Footer"/>
    <w:uiPriority w:val="99"/>
    <w:rsid w:val="00AA6AFC"/>
  </w:style>
  <w:style w:type="character" w:customStyle="1" w:styleId="Heading1Char">
    <w:name w:val="Heading 1 Char"/>
    <w:basedOn w:val="DefaultParagraphFont"/>
    <w:link w:val="Heading1"/>
    <w:uiPriority w:val="99"/>
    <w:rsid w:val="00881EAA"/>
    <w:rPr>
      <w:rFonts w:ascii="Times New Roman" w:eastAsia="Times New Roman" w:hAnsi="Times New Roman" w:cs="Times New Roman"/>
      <w:b/>
      <w:bCs/>
      <w:szCs w:val="20"/>
      <w:u w:val="single"/>
      <w:lang w:val="en-ZA" w:eastAsia="x-none"/>
    </w:rPr>
  </w:style>
  <w:style w:type="character" w:customStyle="1" w:styleId="Heading2Char">
    <w:name w:val="Heading 2 Char"/>
    <w:basedOn w:val="DefaultParagraphFont"/>
    <w:link w:val="Heading2"/>
    <w:uiPriority w:val="99"/>
    <w:rsid w:val="00881EAA"/>
    <w:rPr>
      <w:rFonts w:ascii="Times New Roman" w:eastAsia="Times New Roman" w:hAnsi="Times New Roman" w:cs="Times New Roman"/>
      <w:b/>
      <w:szCs w:val="20"/>
      <w:lang w:val="en-ZA" w:eastAsia="x-none"/>
    </w:rPr>
  </w:style>
  <w:style w:type="paragraph" w:styleId="Title">
    <w:name w:val="Title"/>
    <w:basedOn w:val="Normal"/>
    <w:link w:val="TitleChar"/>
    <w:uiPriority w:val="99"/>
    <w:qFormat/>
    <w:rsid w:val="00881EAA"/>
    <w:pPr>
      <w:jc w:val="center"/>
    </w:pPr>
    <w:rPr>
      <w:rFonts w:ascii="Times New Roman" w:eastAsia="Times New Roman" w:hAnsi="Times New Roman" w:cs="Times New Roman"/>
      <w:b/>
      <w:bCs/>
      <w:sz w:val="28"/>
      <w:szCs w:val="20"/>
      <w:lang w:val="en-ZA" w:eastAsia="x-none"/>
    </w:rPr>
  </w:style>
  <w:style w:type="character" w:customStyle="1" w:styleId="TitleChar">
    <w:name w:val="Title Char"/>
    <w:basedOn w:val="DefaultParagraphFont"/>
    <w:link w:val="Title"/>
    <w:uiPriority w:val="99"/>
    <w:rsid w:val="00881EAA"/>
    <w:rPr>
      <w:rFonts w:ascii="Times New Roman" w:eastAsia="Times New Roman" w:hAnsi="Times New Roman" w:cs="Times New Roman"/>
      <w:b/>
      <w:bCs/>
      <w:sz w:val="28"/>
      <w:szCs w:val="20"/>
      <w:lang w:val="en-ZA" w:eastAsia="x-none"/>
    </w:rPr>
  </w:style>
  <w:style w:type="paragraph" w:customStyle="1" w:styleId="Pa7">
    <w:name w:val="Pa7"/>
    <w:basedOn w:val="Normal"/>
    <w:next w:val="Normal"/>
    <w:uiPriority w:val="99"/>
    <w:rsid w:val="00881EAA"/>
    <w:pPr>
      <w:autoSpaceDE w:val="0"/>
      <w:autoSpaceDN w:val="0"/>
      <w:adjustRightInd w:val="0"/>
      <w:spacing w:line="241" w:lineRule="atLeast"/>
    </w:pPr>
    <w:rPr>
      <w:rFonts w:ascii="Frutiger 55 Roman" w:eastAsia="Times New Roman" w:hAnsi="Frutiger 55 Roman" w:cs="Times New Roman"/>
    </w:rPr>
  </w:style>
  <w:style w:type="character" w:styleId="Hyperlink">
    <w:name w:val="Hyperlink"/>
    <w:uiPriority w:val="99"/>
    <w:unhideWhenUsed/>
    <w:rsid w:val="00881EAA"/>
    <w:rPr>
      <w:color w:val="0000FF"/>
      <w:u w:val="single"/>
    </w:rPr>
  </w:style>
  <w:style w:type="paragraph" w:styleId="ListParagraph">
    <w:name w:val="List Paragraph"/>
    <w:basedOn w:val="Normal"/>
    <w:uiPriority w:val="34"/>
    <w:qFormat/>
    <w:rsid w:val="00881EAA"/>
    <w:pPr>
      <w:ind w:left="720"/>
      <w:contextualSpacing/>
    </w:pPr>
    <w:rPr>
      <w:rFonts w:ascii="Times New Roman" w:eastAsia="Times New Roman" w:hAnsi="Times New Roman" w:cs="Times New Roman"/>
      <w:szCs w:val="20"/>
      <w:lang w:val="en-ZA"/>
    </w:rPr>
  </w:style>
  <w:style w:type="paragraph" w:styleId="TOCHeading">
    <w:name w:val="TOC Heading"/>
    <w:basedOn w:val="Heading1"/>
    <w:next w:val="Normal"/>
    <w:uiPriority w:val="39"/>
    <w:unhideWhenUsed/>
    <w:qFormat/>
    <w:rsid w:val="00881EAA"/>
    <w:pPr>
      <w:keepLines/>
      <w:spacing w:before="240" w:line="259" w:lineRule="auto"/>
      <w:outlineLvl w:val="9"/>
    </w:pPr>
    <w:rPr>
      <w:rFonts w:ascii="Calibri Light" w:hAnsi="Calibri Light"/>
      <w:b w:val="0"/>
      <w:bCs w:val="0"/>
      <w:color w:val="2E74B5"/>
      <w:sz w:val="32"/>
      <w:szCs w:val="32"/>
      <w:u w:val="none"/>
      <w:lang w:val="en-US" w:eastAsia="en-US"/>
    </w:rPr>
  </w:style>
  <w:style w:type="paragraph" w:styleId="TOC1">
    <w:name w:val="toc 1"/>
    <w:basedOn w:val="Normal"/>
    <w:next w:val="Normal"/>
    <w:autoRedefine/>
    <w:uiPriority w:val="39"/>
    <w:unhideWhenUsed/>
    <w:rsid w:val="00881EAA"/>
    <w:pPr>
      <w:tabs>
        <w:tab w:val="left" w:pos="426"/>
        <w:tab w:val="left" w:pos="660"/>
        <w:tab w:val="right" w:leader="dot" w:pos="9039"/>
      </w:tabs>
    </w:pPr>
    <w:rPr>
      <w:rFonts w:ascii="Times New Roman" w:eastAsia="Times New Roman" w:hAnsi="Times New Roman" w:cs="Times New Roman"/>
      <w:szCs w:val="20"/>
      <w:lang w:val="en-ZA"/>
    </w:rPr>
  </w:style>
  <w:style w:type="paragraph" w:styleId="TOC2">
    <w:name w:val="toc 2"/>
    <w:basedOn w:val="Normal"/>
    <w:next w:val="Normal"/>
    <w:autoRedefine/>
    <w:uiPriority w:val="39"/>
    <w:unhideWhenUsed/>
    <w:rsid w:val="00881EAA"/>
    <w:pPr>
      <w:tabs>
        <w:tab w:val="right" w:leader="dot" w:pos="9039"/>
      </w:tabs>
      <w:ind w:left="510"/>
    </w:pPr>
    <w:rPr>
      <w:rFonts w:ascii="Times New Roman" w:eastAsia="Times New Roman" w:hAnsi="Times New Roman" w:cs="Times New Roman"/>
      <w:szCs w:val="20"/>
      <w:lang w:val="en-ZA"/>
    </w:rPr>
  </w:style>
  <w:style w:type="character" w:customStyle="1" w:styleId="Heading3Char">
    <w:name w:val="Heading 3 Char"/>
    <w:basedOn w:val="DefaultParagraphFont"/>
    <w:link w:val="Heading3"/>
    <w:uiPriority w:val="99"/>
    <w:rsid w:val="00223531"/>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9"/>
    <w:rsid w:val="00223531"/>
    <w:rPr>
      <w:rFonts w:asciiTheme="majorHAnsi" w:eastAsiaTheme="majorEastAsia" w:hAnsiTheme="majorHAnsi" w:cstheme="majorBidi"/>
      <w:i/>
      <w:iCs/>
      <w:color w:val="365F91" w:themeColor="accent1" w:themeShade="BF"/>
    </w:rPr>
  </w:style>
  <w:style w:type="paragraph" w:styleId="BodyText">
    <w:name w:val="Body Text"/>
    <w:basedOn w:val="Normal"/>
    <w:link w:val="BodyTextChar"/>
    <w:uiPriority w:val="99"/>
    <w:rsid w:val="00223531"/>
    <w:rPr>
      <w:rFonts w:ascii="Times New Roman" w:eastAsia="Times New Roman" w:hAnsi="Times New Roman" w:cs="Times New Roman"/>
      <w:i/>
      <w:iCs/>
      <w:szCs w:val="20"/>
      <w:lang w:val="en-ZA" w:eastAsia="x-none"/>
    </w:rPr>
  </w:style>
  <w:style w:type="character" w:customStyle="1" w:styleId="BodyTextChar">
    <w:name w:val="Body Text Char"/>
    <w:basedOn w:val="DefaultParagraphFont"/>
    <w:link w:val="BodyText"/>
    <w:uiPriority w:val="99"/>
    <w:rsid w:val="00223531"/>
    <w:rPr>
      <w:rFonts w:ascii="Times New Roman" w:eastAsia="Times New Roman" w:hAnsi="Times New Roman" w:cs="Times New Roman"/>
      <w:i/>
      <w:iCs/>
      <w:szCs w:val="20"/>
      <w:lang w:val="en-ZA" w:eastAsia="x-none"/>
    </w:rPr>
  </w:style>
  <w:style w:type="character" w:styleId="PageNumber">
    <w:name w:val="page number"/>
    <w:uiPriority w:val="99"/>
    <w:rsid w:val="00223531"/>
    <w:rPr>
      <w:rFonts w:cs="Times New Roman"/>
    </w:rPr>
  </w:style>
  <w:style w:type="paragraph" w:customStyle="1" w:styleId="Pa6">
    <w:name w:val="Pa6"/>
    <w:basedOn w:val="Normal"/>
    <w:next w:val="Normal"/>
    <w:uiPriority w:val="99"/>
    <w:rsid w:val="00223531"/>
    <w:pPr>
      <w:autoSpaceDE w:val="0"/>
      <w:autoSpaceDN w:val="0"/>
      <w:adjustRightInd w:val="0"/>
      <w:spacing w:line="281" w:lineRule="atLeast"/>
    </w:pPr>
    <w:rPr>
      <w:rFonts w:ascii="Frutiger 55 Roman" w:eastAsia="Times New Roman" w:hAnsi="Frutiger 55 Roman" w:cs="Times New Roman"/>
    </w:rPr>
  </w:style>
  <w:style w:type="paragraph" w:customStyle="1" w:styleId="Pa3">
    <w:name w:val="Pa3"/>
    <w:basedOn w:val="Normal"/>
    <w:next w:val="Normal"/>
    <w:uiPriority w:val="99"/>
    <w:rsid w:val="00223531"/>
    <w:pPr>
      <w:autoSpaceDE w:val="0"/>
      <w:autoSpaceDN w:val="0"/>
      <w:adjustRightInd w:val="0"/>
      <w:spacing w:line="181" w:lineRule="atLeast"/>
    </w:pPr>
    <w:rPr>
      <w:rFonts w:ascii="Frutiger 55 Roman" w:eastAsia="Times New Roman" w:hAnsi="Frutiger 55 Roman" w:cs="Times New Roman"/>
    </w:rPr>
  </w:style>
  <w:style w:type="character" w:customStyle="1" w:styleId="A63">
    <w:name w:val="A63"/>
    <w:uiPriority w:val="99"/>
    <w:rsid w:val="00223531"/>
    <w:rPr>
      <w:color w:val="000000"/>
      <w:sz w:val="20"/>
    </w:rPr>
  </w:style>
  <w:style w:type="paragraph" w:customStyle="1" w:styleId="Pa4">
    <w:name w:val="Pa4"/>
    <w:basedOn w:val="Normal"/>
    <w:next w:val="Normal"/>
    <w:uiPriority w:val="99"/>
    <w:rsid w:val="00223531"/>
    <w:pPr>
      <w:autoSpaceDE w:val="0"/>
      <w:autoSpaceDN w:val="0"/>
      <w:adjustRightInd w:val="0"/>
      <w:spacing w:line="181" w:lineRule="atLeast"/>
    </w:pPr>
    <w:rPr>
      <w:rFonts w:ascii="Frutiger 55 Roman" w:eastAsia="Times New Roman" w:hAnsi="Frutiger 55 Roman" w:cs="Times New Roman"/>
    </w:rPr>
  </w:style>
  <w:style w:type="paragraph" w:customStyle="1" w:styleId="Pa1">
    <w:name w:val="Pa1"/>
    <w:basedOn w:val="Normal"/>
    <w:next w:val="Normal"/>
    <w:uiPriority w:val="99"/>
    <w:rsid w:val="00223531"/>
    <w:pPr>
      <w:autoSpaceDE w:val="0"/>
      <w:autoSpaceDN w:val="0"/>
      <w:adjustRightInd w:val="0"/>
      <w:spacing w:line="141" w:lineRule="atLeast"/>
    </w:pPr>
    <w:rPr>
      <w:rFonts w:ascii="Frutiger 47LightCn" w:eastAsia="Times New Roman" w:hAnsi="Frutiger 47LightCn" w:cs="Times New Roman"/>
    </w:rPr>
  </w:style>
  <w:style w:type="paragraph" w:styleId="BalloonText">
    <w:name w:val="Balloon Text"/>
    <w:basedOn w:val="Normal"/>
    <w:link w:val="BalloonTextChar"/>
    <w:uiPriority w:val="99"/>
    <w:semiHidden/>
    <w:unhideWhenUsed/>
    <w:rsid w:val="00223531"/>
    <w:rPr>
      <w:rFonts w:ascii="Tahoma" w:eastAsia="Times New Roman" w:hAnsi="Tahoma" w:cs="Times New Roman"/>
      <w:sz w:val="16"/>
      <w:szCs w:val="16"/>
      <w:lang w:val="en-ZA" w:eastAsia="x-none"/>
    </w:rPr>
  </w:style>
  <w:style w:type="character" w:customStyle="1" w:styleId="BalloonTextChar">
    <w:name w:val="Balloon Text Char"/>
    <w:basedOn w:val="DefaultParagraphFont"/>
    <w:link w:val="BalloonText"/>
    <w:uiPriority w:val="99"/>
    <w:semiHidden/>
    <w:rsid w:val="00223531"/>
    <w:rPr>
      <w:rFonts w:ascii="Tahoma" w:eastAsia="Times New Roman" w:hAnsi="Tahoma" w:cs="Times New Roman"/>
      <w:sz w:val="16"/>
      <w:szCs w:val="16"/>
      <w:lang w:val="en-ZA" w:eastAsia="x-none"/>
    </w:rPr>
  </w:style>
  <w:style w:type="character" w:styleId="CommentReference">
    <w:name w:val="annotation reference"/>
    <w:uiPriority w:val="99"/>
    <w:semiHidden/>
    <w:unhideWhenUsed/>
    <w:rsid w:val="00223531"/>
    <w:rPr>
      <w:sz w:val="16"/>
      <w:szCs w:val="16"/>
    </w:rPr>
  </w:style>
  <w:style w:type="paragraph" w:styleId="CommentText">
    <w:name w:val="annotation text"/>
    <w:basedOn w:val="Normal"/>
    <w:link w:val="CommentTextChar"/>
    <w:uiPriority w:val="99"/>
    <w:semiHidden/>
    <w:unhideWhenUsed/>
    <w:rsid w:val="00223531"/>
    <w:rPr>
      <w:rFonts w:ascii="Times New Roman" w:eastAsia="Times New Roman" w:hAnsi="Times New Roman" w:cs="Times New Roman"/>
      <w:sz w:val="20"/>
      <w:szCs w:val="20"/>
      <w:lang w:val="x-none"/>
    </w:rPr>
  </w:style>
  <w:style w:type="character" w:customStyle="1" w:styleId="CommentTextChar">
    <w:name w:val="Comment Text Char"/>
    <w:basedOn w:val="DefaultParagraphFont"/>
    <w:link w:val="CommentText"/>
    <w:uiPriority w:val="99"/>
    <w:semiHidden/>
    <w:rsid w:val="00223531"/>
    <w:rPr>
      <w:rFonts w:ascii="Times New Roman" w:eastAsia="Times New Roman" w:hAnsi="Times New Roman" w:cs="Times New Roman"/>
      <w:sz w:val="20"/>
      <w:szCs w:val="20"/>
      <w:lang w:val="x-none"/>
    </w:rPr>
  </w:style>
  <w:style w:type="paragraph" w:styleId="CommentSubject">
    <w:name w:val="annotation subject"/>
    <w:basedOn w:val="CommentText"/>
    <w:next w:val="CommentText"/>
    <w:link w:val="CommentSubjectChar"/>
    <w:uiPriority w:val="99"/>
    <w:semiHidden/>
    <w:unhideWhenUsed/>
    <w:rsid w:val="00223531"/>
    <w:rPr>
      <w:b/>
      <w:bCs/>
    </w:rPr>
  </w:style>
  <w:style w:type="character" w:customStyle="1" w:styleId="CommentSubjectChar">
    <w:name w:val="Comment Subject Char"/>
    <w:basedOn w:val="CommentTextChar"/>
    <w:link w:val="CommentSubject"/>
    <w:uiPriority w:val="99"/>
    <w:semiHidden/>
    <w:rsid w:val="00223531"/>
    <w:rPr>
      <w:rFonts w:ascii="Times New Roman" w:eastAsia="Times New Roman" w:hAnsi="Times New Roman" w:cs="Times New Roman"/>
      <w:b/>
      <w:bCs/>
      <w:sz w:val="20"/>
      <w:szCs w:val="20"/>
      <w:lang w:val="x-none"/>
    </w:rPr>
  </w:style>
  <w:style w:type="paragraph" w:styleId="Revision">
    <w:name w:val="Revision"/>
    <w:hidden/>
    <w:uiPriority w:val="99"/>
    <w:semiHidden/>
    <w:rsid w:val="00223531"/>
    <w:rPr>
      <w:rFonts w:ascii="Times New Roman" w:eastAsia="Times New Roman" w:hAnsi="Times New Roman" w:cs="Times New Roman"/>
      <w:szCs w:val="20"/>
      <w:lang w:val="en-ZA"/>
    </w:rPr>
  </w:style>
  <w:style w:type="paragraph" w:styleId="TOC3">
    <w:name w:val="toc 3"/>
    <w:basedOn w:val="Normal"/>
    <w:next w:val="Normal"/>
    <w:autoRedefine/>
    <w:uiPriority w:val="39"/>
    <w:unhideWhenUsed/>
    <w:rsid w:val="00223531"/>
    <w:pPr>
      <w:ind w:left="480"/>
    </w:pPr>
    <w:rPr>
      <w:rFonts w:ascii="Times New Roman" w:eastAsia="Times New Roman" w:hAnsi="Times New Roman" w:cs="Times New Roman"/>
      <w:szCs w:val="20"/>
      <w:lang w:val="en-ZA"/>
    </w:rPr>
  </w:style>
  <w:style w:type="table" w:styleId="TableGrid">
    <w:name w:val="Table Grid"/>
    <w:basedOn w:val="TableNormal"/>
    <w:uiPriority w:val="59"/>
    <w:rsid w:val="00223531"/>
    <w:rPr>
      <w:rFonts w:ascii="Calibri" w:eastAsia="Calibri" w:hAnsi="Calibri" w:cs="Times New Roman"/>
      <w:sz w:val="20"/>
      <w:szCs w:val="20"/>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EF7459"/>
    <w:rPr>
      <w:i/>
      <w:iCs/>
    </w:rPr>
  </w:style>
  <w:style w:type="character" w:customStyle="1" w:styleId="Heading5Char">
    <w:name w:val="Heading 5 Char"/>
    <w:basedOn w:val="DefaultParagraphFont"/>
    <w:link w:val="Heading5"/>
    <w:uiPriority w:val="9"/>
    <w:rsid w:val="006011EC"/>
    <w:rPr>
      <w:rFonts w:asciiTheme="majorHAnsi" w:eastAsiaTheme="majorEastAsia" w:hAnsiTheme="majorHAnsi" w:cstheme="majorBidi"/>
      <w:color w:val="365F91" w:themeColor="accent1" w:themeShade="BF"/>
    </w:rPr>
  </w:style>
  <w:style w:type="paragraph" w:styleId="EndnoteText">
    <w:name w:val="endnote text"/>
    <w:basedOn w:val="Normal"/>
    <w:link w:val="EndnoteTextChar"/>
    <w:uiPriority w:val="99"/>
    <w:semiHidden/>
    <w:unhideWhenUsed/>
    <w:rsid w:val="00AA6904"/>
    <w:rPr>
      <w:sz w:val="20"/>
      <w:szCs w:val="20"/>
    </w:rPr>
  </w:style>
  <w:style w:type="character" w:customStyle="1" w:styleId="EndnoteTextChar">
    <w:name w:val="Endnote Text Char"/>
    <w:basedOn w:val="DefaultParagraphFont"/>
    <w:link w:val="EndnoteText"/>
    <w:uiPriority w:val="99"/>
    <w:semiHidden/>
    <w:rsid w:val="00AA6904"/>
    <w:rPr>
      <w:sz w:val="20"/>
      <w:szCs w:val="20"/>
    </w:rPr>
  </w:style>
  <w:style w:type="character" w:styleId="EndnoteReference">
    <w:name w:val="endnote reference"/>
    <w:basedOn w:val="DefaultParagraphFont"/>
    <w:uiPriority w:val="99"/>
    <w:semiHidden/>
    <w:unhideWhenUsed/>
    <w:rsid w:val="00AA6904"/>
    <w:rPr>
      <w:vertAlign w:val="superscript"/>
    </w:rPr>
  </w:style>
  <w:style w:type="paragraph" w:customStyle="1" w:styleId="Default">
    <w:name w:val="Default"/>
    <w:rsid w:val="00ED4E3E"/>
    <w:pPr>
      <w:autoSpaceDE w:val="0"/>
      <w:autoSpaceDN w:val="0"/>
      <w:adjustRightInd w:val="0"/>
    </w:pPr>
    <w:rPr>
      <w:rFonts w:ascii="Frutiger" w:hAnsi="Frutiger" w:cs="Frutiger"/>
      <w:color w:val="000000"/>
      <w:lang w:val="en-ZA"/>
    </w:rPr>
  </w:style>
  <w:style w:type="character" w:customStyle="1" w:styleId="A9">
    <w:name w:val="A9"/>
    <w:uiPriority w:val="99"/>
    <w:rsid w:val="009A61A2"/>
    <w:rPr>
      <w:rFonts w:cs="Frutiger 45 Light"/>
      <w:color w:val="000000"/>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20087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67587D-6601-4D2A-B298-8DFB3EC87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Pages>
  <Words>10147</Words>
  <Characters>57842</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Q99</Company>
  <LinksUpToDate>false</LinksUpToDate>
  <CharactersWithSpaces>67854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Vuyani Maxambele</dc:creator>
  <cp:keywords/>
  <dc:description/>
  <cp:lastModifiedBy>Madelein Grobler</cp:lastModifiedBy>
  <cp:revision>4</cp:revision>
  <cp:lastPrinted>2019-03-12T07:07:00Z</cp:lastPrinted>
  <dcterms:created xsi:type="dcterms:W3CDTF">2019-03-12T07:02:00Z</dcterms:created>
  <dcterms:modified xsi:type="dcterms:W3CDTF">2019-03-12T07:07:00Z</dcterms:modified>
</cp:coreProperties>
</file>