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D8871ED" w14:textId="77777777" w:rsidR="00881EAA" w:rsidRDefault="00EF49A3">
      <w:r>
        <w:rPr>
          <w:noProof/>
          <w:lang w:val="en-ZA" w:eastAsia="en-ZA"/>
        </w:rPr>
        <mc:AlternateContent>
          <mc:Choice Requires="wps">
            <w:drawing>
              <wp:anchor distT="0" distB="0" distL="114300" distR="114300" simplePos="0" relativeHeight="251664384" behindDoc="0" locked="0" layoutInCell="1" allowOverlap="1" wp14:anchorId="653C3DCC" wp14:editId="093C122D">
                <wp:simplePos x="0" y="0"/>
                <wp:positionH relativeFrom="column">
                  <wp:posOffset>327660</wp:posOffset>
                </wp:positionH>
                <wp:positionV relativeFrom="paragraph">
                  <wp:posOffset>-3888740</wp:posOffset>
                </wp:positionV>
                <wp:extent cx="5445760" cy="23850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45760" cy="2385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7A374" w14:textId="77777777" w:rsidR="00CC18DC" w:rsidRDefault="00181013" w:rsidP="00EF49A3">
                            <w:pPr>
                              <w:jc w:val="center"/>
                              <w:rPr>
                                <w:rFonts w:ascii="Arial" w:hAnsi="Arial" w:cs="Arial"/>
                                <w:b/>
                                <w:color w:val="002060"/>
                                <w:sz w:val="72"/>
                                <w:szCs w:val="72"/>
                                <w:lang w:val="en-ZA"/>
                              </w:rPr>
                            </w:pPr>
                            <w:r w:rsidRPr="00EF49A3">
                              <w:rPr>
                                <w:rFonts w:ascii="Arial" w:hAnsi="Arial" w:cs="Arial"/>
                                <w:b/>
                                <w:color w:val="002060"/>
                                <w:sz w:val="72"/>
                                <w:szCs w:val="72"/>
                                <w:lang w:val="en-ZA"/>
                              </w:rPr>
                              <w:t>201</w:t>
                            </w:r>
                            <w:r>
                              <w:rPr>
                                <w:rFonts w:ascii="Arial" w:hAnsi="Arial" w:cs="Arial"/>
                                <w:b/>
                                <w:color w:val="002060"/>
                                <w:sz w:val="72"/>
                                <w:szCs w:val="72"/>
                                <w:lang w:val="en-ZA"/>
                              </w:rPr>
                              <w:t>8</w:t>
                            </w:r>
                            <w:r w:rsidRPr="00EF49A3">
                              <w:rPr>
                                <w:rFonts w:ascii="Arial" w:hAnsi="Arial" w:cs="Arial"/>
                                <w:b/>
                                <w:color w:val="002060"/>
                                <w:sz w:val="72"/>
                                <w:szCs w:val="72"/>
                                <w:lang w:val="en-ZA"/>
                              </w:rPr>
                              <w:t xml:space="preserve"> BUDGET </w:t>
                            </w:r>
                          </w:p>
                          <w:p w14:paraId="676EC065" w14:textId="21CCAF6C" w:rsidR="00181013" w:rsidRPr="00EF49A3" w:rsidRDefault="00181013" w:rsidP="00EF49A3">
                            <w:pPr>
                              <w:jc w:val="center"/>
                              <w:rPr>
                                <w:rFonts w:ascii="Arial" w:hAnsi="Arial" w:cs="Arial"/>
                                <w:b/>
                                <w:color w:val="002060"/>
                                <w:sz w:val="72"/>
                                <w:szCs w:val="72"/>
                                <w:lang w:val="en-ZA"/>
                              </w:rPr>
                            </w:pPr>
                            <w:r>
                              <w:rPr>
                                <w:rFonts w:ascii="Arial" w:hAnsi="Arial" w:cs="Arial"/>
                                <w:b/>
                                <w:color w:val="002060"/>
                                <w:sz w:val="72"/>
                                <w:szCs w:val="72"/>
                                <w:lang w:val="en-ZA"/>
                              </w:rPr>
                              <w:t xml:space="preserve">SAICA TAX </w:t>
                            </w:r>
                            <w:r w:rsidR="001259CA">
                              <w:rPr>
                                <w:rFonts w:ascii="Arial" w:hAnsi="Arial" w:cs="Arial"/>
                                <w:b/>
                                <w:color w:val="002060"/>
                                <w:sz w:val="72"/>
                                <w:szCs w:val="72"/>
                                <w:lang w:val="en-ZA"/>
                              </w:rPr>
                              <w:t xml:space="preserve">SUMMARY </w:t>
                            </w:r>
                            <w:r>
                              <w:rPr>
                                <w:rFonts w:ascii="Arial" w:hAnsi="Arial" w:cs="Arial"/>
                                <w:b/>
                                <w:color w:val="002060"/>
                                <w:sz w:val="72"/>
                                <w:szCs w:val="72"/>
                                <w:lang w:val="en-ZA"/>
                              </w:rPr>
                              <w:t xml:space="preserve">AND </w:t>
                            </w:r>
                            <w:r w:rsidR="001259CA">
                              <w:rPr>
                                <w:rFonts w:ascii="Arial" w:hAnsi="Arial" w:cs="Arial"/>
                                <w:b/>
                                <w:color w:val="002060"/>
                                <w:sz w:val="72"/>
                                <w:szCs w:val="72"/>
                                <w:lang w:val="en-ZA"/>
                              </w:rPr>
                              <w:t>COMMENT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C3DCC" id="_x0000_t202" coordsize="21600,21600" o:spt="202" path="m,l,21600r21600,l21600,xe">
                <v:stroke joinstyle="miter"/>
                <v:path gradientshapeok="t" o:connecttype="rect"/>
              </v:shapetype>
              <v:shape id="Text Box 12" o:spid="_x0000_s1026" type="#_x0000_t202" style="position:absolute;margin-left:25.8pt;margin-top:-306.2pt;width:428.8pt;height:18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" filled="f" stroked="f" strokeweight=".5pt">
                <v:textbox>
                  <w:txbxContent>
                    <w:p w14:paraId="2F67A374" w14:textId="77777777" w:rsidR="00CC18DC" w:rsidRDefault="00181013" w:rsidP="00EF49A3">
                      <w:pPr>
                        <w:jc w:val="center"/>
                        <w:rPr>
                          <w:rFonts w:ascii="Arial" w:hAnsi="Arial" w:cs="Arial"/>
                          <w:b/>
                          <w:color w:val="002060"/>
                          <w:sz w:val="72"/>
                          <w:szCs w:val="72"/>
                          <w:lang w:val="en-ZA"/>
                        </w:rPr>
                      </w:pPr>
                      <w:r w:rsidRPr="00EF49A3">
                        <w:rPr>
                          <w:rFonts w:ascii="Arial" w:hAnsi="Arial" w:cs="Arial"/>
                          <w:b/>
                          <w:color w:val="002060"/>
                          <w:sz w:val="72"/>
                          <w:szCs w:val="72"/>
                          <w:lang w:val="en-ZA"/>
                        </w:rPr>
                        <w:t>201</w:t>
                      </w:r>
                      <w:r>
                        <w:rPr>
                          <w:rFonts w:ascii="Arial" w:hAnsi="Arial" w:cs="Arial"/>
                          <w:b/>
                          <w:color w:val="002060"/>
                          <w:sz w:val="72"/>
                          <w:szCs w:val="72"/>
                          <w:lang w:val="en-ZA"/>
                        </w:rPr>
                        <w:t>8</w:t>
                      </w:r>
                      <w:r w:rsidRPr="00EF49A3">
                        <w:rPr>
                          <w:rFonts w:ascii="Arial" w:hAnsi="Arial" w:cs="Arial"/>
                          <w:b/>
                          <w:color w:val="002060"/>
                          <w:sz w:val="72"/>
                          <w:szCs w:val="72"/>
                          <w:lang w:val="en-ZA"/>
                        </w:rPr>
                        <w:t xml:space="preserve"> BUDGET </w:t>
                      </w:r>
                    </w:p>
                    <w:p w14:paraId="676EC065" w14:textId="21CCAF6C" w:rsidR="00181013" w:rsidRPr="00EF49A3" w:rsidRDefault="00181013" w:rsidP="00EF49A3">
                      <w:pPr>
                        <w:jc w:val="center"/>
                        <w:rPr>
                          <w:rFonts w:ascii="Arial" w:hAnsi="Arial" w:cs="Arial"/>
                          <w:b/>
                          <w:color w:val="002060"/>
                          <w:sz w:val="72"/>
                          <w:szCs w:val="72"/>
                          <w:lang w:val="en-ZA"/>
                        </w:rPr>
                      </w:pPr>
                      <w:r>
                        <w:rPr>
                          <w:rFonts w:ascii="Arial" w:hAnsi="Arial" w:cs="Arial"/>
                          <w:b/>
                          <w:color w:val="002060"/>
                          <w:sz w:val="72"/>
                          <w:szCs w:val="72"/>
                          <w:lang w:val="en-ZA"/>
                        </w:rPr>
                        <w:t xml:space="preserve">SAICA TAX </w:t>
                      </w:r>
                      <w:r w:rsidR="001259CA">
                        <w:rPr>
                          <w:rFonts w:ascii="Arial" w:hAnsi="Arial" w:cs="Arial"/>
                          <w:b/>
                          <w:color w:val="002060"/>
                          <w:sz w:val="72"/>
                          <w:szCs w:val="72"/>
                          <w:lang w:val="en-ZA"/>
                        </w:rPr>
                        <w:t>SUMMARY</w:t>
                      </w:r>
                      <w:r w:rsidR="001259CA">
                        <w:rPr>
                          <w:rFonts w:ascii="Arial" w:hAnsi="Arial" w:cs="Arial"/>
                          <w:b/>
                          <w:color w:val="002060"/>
                          <w:sz w:val="72"/>
                          <w:szCs w:val="72"/>
                          <w:lang w:val="en-ZA"/>
                        </w:rPr>
                        <w:t xml:space="preserve"> </w:t>
                      </w:r>
                      <w:r>
                        <w:rPr>
                          <w:rFonts w:ascii="Arial" w:hAnsi="Arial" w:cs="Arial"/>
                          <w:b/>
                          <w:color w:val="002060"/>
                          <w:sz w:val="72"/>
                          <w:szCs w:val="72"/>
                          <w:lang w:val="en-ZA"/>
                        </w:rPr>
                        <w:t xml:space="preserve">AND </w:t>
                      </w:r>
                      <w:r w:rsidR="001259CA">
                        <w:rPr>
                          <w:rFonts w:ascii="Arial" w:hAnsi="Arial" w:cs="Arial"/>
                          <w:b/>
                          <w:color w:val="002060"/>
                          <w:sz w:val="72"/>
                          <w:szCs w:val="72"/>
                          <w:lang w:val="en-ZA"/>
                        </w:rPr>
                        <w:t>COMMENT</w:t>
                      </w:r>
                    </w:p>
                  </w:txbxContent>
                </v:textbox>
              </v:shape>
            </w:pict>
          </mc:Fallback>
        </mc:AlternateContent>
      </w:r>
      <w:r w:rsidR="00223531">
        <w:rPr>
          <w:noProof/>
          <w:lang w:val="en-ZA" w:eastAsia="en-ZA"/>
        </w:rPr>
        <mc:AlternateContent>
          <mc:Choice Requires="wps">
            <w:drawing>
              <wp:anchor distT="45720" distB="45720" distL="114300" distR="114300" simplePos="0" relativeHeight="251663360" behindDoc="0" locked="0" layoutInCell="1" allowOverlap="1" wp14:anchorId="6866CF52" wp14:editId="4B2C6D8E">
                <wp:simplePos x="0" y="0"/>
                <wp:positionH relativeFrom="column">
                  <wp:align>center</wp:align>
                </wp:positionH>
                <wp:positionV relativeFrom="paragraph">
                  <wp:posOffset>182880</wp:posOffset>
                </wp:positionV>
                <wp:extent cx="2360930" cy="1404620"/>
                <wp:effectExtent l="0" t="0" r="2286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1945142054"/>
                              <w:temporary/>
                              <w:showingPlcHdr/>
                              <w15:appearance w15:val="hidden"/>
                            </w:sdtPr>
                            <w:sdtEndPr/>
                            <w:sdtContent>
                              <w:p w14:paraId="56DE2E44" w14:textId="77777777" w:rsidR="00181013" w:rsidRDefault="0018101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66CF52" id="Text Box 2" o:spid="_x0000_s1027" type="#_x0000_t202" style="position:absolute;margin-left:0;margin-top:14.4pt;width:185.9pt;height:110.6pt;z-index:25166336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a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JX4y1onAgAATQQAAA4AAAAAAAAAAAAAAAAALgIAAGRycy9lMm9Eb2Mu&#10;eG1sUEsBAi0AFAAGAAgAAAAhAEhbJ3LbAAAABwEAAA8AAAAAAAAAAAAAAAAAgQQAAGRycy9kb3du&#10;cmV2LnhtbFBLBQYAAAAABAAEAPMAAACJBQAAAAA=&#10;">
                <v:textbox style="mso-fit-shape-to-text:t">
                  <w:txbxContent>
                    <w:sdt>
                      <w:sdtPr>
                        <w:id w:val="-1945142054"/>
                        <w:temporary/>
                        <w:showingPlcHdr/>
                        <w15:appearance w15:val="hidden"/>
                      </w:sdtPr>
                      <w:sdtEndPr/>
                      <w:sdtContent>
                        <w:p w14:paraId="56DE2E44" w14:textId="77777777" w:rsidR="00181013" w:rsidRDefault="00181013">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223531">
        <w:rPr>
          <w:noProof/>
          <w:lang w:val="en-ZA" w:eastAsia="en-ZA"/>
        </w:rPr>
        <mc:AlternateContent>
          <mc:Choice Requires="wps">
            <w:drawing>
              <wp:anchor distT="45720" distB="45720" distL="114300" distR="114300" simplePos="0" relativeHeight="251661312" behindDoc="0" locked="0" layoutInCell="1" allowOverlap="1" wp14:anchorId="0273C897" wp14:editId="2EE300D4">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6C86E49D" w14:textId="77777777" w:rsidR="00181013" w:rsidRDefault="0018101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73C897" id="_x0000_s1028" type="#_x0000_t202" style="position:absolute;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style="mso-fit-shape-to-text:t">
                  <w:txbxContent>
                    <w:sdt>
                      <w:sdtPr>
                        <w:id w:val="568603642"/>
                        <w:temporary/>
                        <w:showingPlcHdr/>
                        <w15:appearance w15:val="hidden"/>
                      </w:sdtPr>
                      <w:sdtEndPr/>
                      <w:sdtContent>
                        <w:p w14:paraId="6C86E49D" w14:textId="77777777" w:rsidR="00181013" w:rsidRDefault="00181013">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B73688">
        <w:rPr>
          <w:noProof/>
          <w:lang w:val="en-ZA" w:eastAsia="en-ZA"/>
        </w:rPr>
        <mc:AlternateContent>
          <mc:Choice Requires="wps">
            <w:drawing>
              <wp:anchor distT="45720" distB="45720" distL="114300" distR="114300" simplePos="0" relativeHeight="251659264" behindDoc="0" locked="0" layoutInCell="1" allowOverlap="1" wp14:anchorId="55A392CB" wp14:editId="7F43550D">
                <wp:simplePos x="0" y="0"/>
                <wp:positionH relativeFrom="margin">
                  <wp:posOffset>700405</wp:posOffset>
                </wp:positionH>
                <wp:positionV relativeFrom="margin">
                  <wp:posOffset>6000750</wp:posOffset>
                </wp:positionV>
                <wp:extent cx="3862070" cy="792480"/>
                <wp:effectExtent l="0" t="63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58D3" w14:textId="77777777" w:rsidR="00181013" w:rsidRPr="00881EAA" w:rsidRDefault="00181013" w:rsidP="00881EAA">
                            <w:pPr>
                              <w:ind w:left="1134" w:hanging="1134"/>
                              <w:rPr>
                                <w:rFonts w:ascii="Arial" w:hAnsi="Arial" w:cs="Arial"/>
                                <w:b/>
                                <w:color w:val="1F497D" w:themeColor="text2"/>
                                <w:sz w:val="48"/>
                                <w:szCs w:val="48"/>
                              </w:rPr>
                            </w:pPr>
                            <w:r w:rsidRPr="00881EAA">
                              <w:rPr>
                                <w:rFonts w:ascii="Arial" w:hAnsi="Arial" w:cs="Arial"/>
                                <w:b/>
                                <w:color w:val="1F497D" w:themeColor="text2"/>
                                <w:sz w:val="48"/>
                                <w:szCs w:val="48"/>
                              </w:rPr>
                              <w:t>SAICA 2016 BUDGET SUMMARY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A392CB" id="_x0000_s1029" type="#_x0000_t202" style="position:absolute;margin-left:55.15pt;margin-top:472.5pt;width:304.1pt;height:62.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4Z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" filled="f" stroked="f">
                <v:textbox style="mso-fit-shape-to-text:t">
                  <w:txbxContent>
                    <w:p w14:paraId="49E758D3" w14:textId="77777777" w:rsidR="00181013" w:rsidRPr="00881EAA" w:rsidRDefault="00181013" w:rsidP="00881EAA">
                      <w:pPr>
                        <w:ind w:left="1134" w:hanging="1134"/>
                        <w:rPr>
                          <w:rFonts w:ascii="Arial" w:hAnsi="Arial" w:cs="Arial"/>
                          <w:b/>
                          <w:color w:val="1F497D" w:themeColor="text2"/>
                          <w:sz w:val="48"/>
                          <w:szCs w:val="48"/>
                        </w:rPr>
                      </w:pPr>
                      <w:r w:rsidRPr="00881EAA">
                        <w:rPr>
                          <w:rFonts w:ascii="Arial" w:hAnsi="Arial" w:cs="Arial"/>
                          <w:b/>
                          <w:color w:val="1F497D" w:themeColor="text2"/>
                          <w:sz w:val="48"/>
                          <w:szCs w:val="48"/>
                        </w:rPr>
                        <w:t>SAICA 2016 BUDGET SUMMARY</w:t>
                      </w:r>
                    </w:p>
                  </w:txbxContent>
                </v:textbox>
                <w10:wrap type="square" anchorx="margin" anchory="margin"/>
              </v:shape>
            </w:pict>
          </mc:Fallback>
        </mc:AlternateContent>
      </w:r>
      <w:r w:rsidR="00F6450A">
        <w:t>inc</w:t>
      </w:r>
    </w:p>
    <w:p w14:paraId="4687555B" w14:textId="77777777" w:rsidR="00AA6AFC" w:rsidRDefault="00B73688">
      <w:r>
        <w:rPr>
          <w:noProof/>
          <w:lang w:val="en-ZA" w:eastAsia="en-ZA"/>
        </w:rPr>
        <w:lastRenderedPageBreak/>
        <mc:AlternateContent>
          <mc:Choice Requires="wps">
            <w:drawing>
              <wp:anchor distT="0" distB="0" distL="114300" distR="114300" simplePos="0" relativeHeight="251658240" behindDoc="0" locked="0" layoutInCell="1" allowOverlap="1" wp14:anchorId="5522D5B9" wp14:editId="346DF9BE">
                <wp:simplePos x="0" y="0"/>
                <wp:positionH relativeFrom="column">
                  <wp:posOffset>914400</wp:posOffset>
                </wp:positionH>
                <wp:positionV relativeFrom="paragraph">
                  <wp:posOffset>-2921000</wp:posOffset>
                </wp:positionV>
                <wp:extent cx="4114800" cy="1828800"/>
                <wp:effectExtent l="0"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CD676" w14:textId="77777777" w:rsidR="00181013" w:rsidRPr="000E49DB" w:rsidRDefault="00181013">
                            <w:pPr>
                              <w:rPr>
                                <w:rFonts w:asciiTheme="majorHAnsi" w:hAnsiTheme="majorHAnsi"/>
                                <w:b/>
                                <w:color w:val="1F497D" w:themeColor="text2"/>
                                <w:sz w:val="100"/>
                              </w:rPr>
                            </w:pPr>
                            <w:r w:rsidRPr="000E49DB">
                              <w:rPr>
                                <w:rFonts w:asciiTheme="majorHAnsi" w:hAnsiTheme="majorHAnsi"/>
                                <w:b/>
                                <w:color w:val="1F497D" w:themeColor="text2"/>
                                <w:sz w:val="100"/>
                              </w:rPr>
                              <w:t>Title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2D5B9" id="Text Box 5" o:spid="_x0000_s1030" type="#_x0000_t202" style="position:absolute;margin-left:1in;margin-top:-230pt;width:324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" filled="f" stroked="f">
                <v:textbox inset=",7.2pt,,7.2pt">
                  <w:txbxContent>
                    <w:p w14:paraId="0D0CD676" w14:textId="77777777" w:rsidR="00181013" w:rsidRPr="000E49DB" w:rsidRDefault="00181013">
                      <w:pPr>
                        <w:rPr>
                          <w:rFonts w:asciiTheme="majorHAnsi" w:hAnsiTheme="majorHAnsi"/>
                          <w:b/>
                          <w:color w:val="1F497D" w:themeColor="text2"/>
                          <w:sz w:val="100"/>
                        </w:rPr>
                      </w:pPr>
                      <w:r w:rsidRPr="000E49DB">
                        <w:rPr>
                          <w:rFonts w:asciiTheme="majorHAnsi" w:hAnsiTheme="majorHAnsi"/>
                          <w:b/>
                          <w:color w:val="1F497D" w:themeColor="text2"/>
                          <w:sz w:val="100"/>
                        </w:rPr>
                        <w:t>Title Here</w:t>
                      </w:r>
                    </w:p>
                  </w:txbxContent>
                </v:textbox>
              </v:shape>
            </w:pict>
          </mc:Fallback>
        </mc:AlternateContent>
      </w:r>
    </w:p>
    <w:p w14:paraId="50E2701B" w14:textId="77777777" w:rsidR="00AA6AFC" w:rsidRDefault="00AA6AFC"/>
    <w:p w14:paraId="19F392CE" w14:textId="77777777" w:rsidR="00223531" w:rsidRPr="00EF49A3" w:rsidRDefault="00223531" w:rsidP="00223531">
      <w:pPr>
        <w:spacing w:line="250" w:lineRule="auto"/>
        <w:rPr>
          <w:rFonts w:ascii="Arial" w:hAnsi="Arial" w:cs="Arial"/>
          <w:color w:val="002060"/>
          <w:sz w:val="22"/>
          <w:szCs w:val="22"/>
          <w:lang w:eastAsia="x-none"/>
        </w:rPr>
      </w:pPr>
    </w:p>
    <w:p w14:paraId="305397E4" w14:textId="77777777" w:rsidR="00223531" w:rsidRPr="001259CA" w:rsidRDefault="00710471" w:rsidP="00223531">
      <w:pPr>
        <w:pStyle w:val="TOCHeading"/>
        <w:spacing w:line="250" w:lineRule="auto"/>
        <w:rPr>
          <w:rFonts w:ascii="Arial" w:hAnsi="Arial" w:cs="Arial"/>
          <w:color w:val="002060"/>
          <w:sz w:val="22"/>
          <w:szCs w:val="22"/>
        </w:rPr>
      </w:pPr>
      <w:r w:rsidRPr="001259CA">
        <w:rPr>
          <w:rFonts w:ascii="Arial" w:hAnsi="Arial" w:cs="Arial"/>
          <w:color w:val="002060"/>
          <w:sz w:val="22"/>
          <w:szCs w:val="22"/>
        </w:rPr>
        <w:t>CONTENTS</w:t>
      </w:r>
    </w:p>
    <w:p w14:paraId="787E789C" w14:textId="77777777" w:rsidR="001259CA" w:rsidRPr="001259CA" w:rsidRDefault="00223531">
      <w:pPr>
        <w:pStyle w:val="TOC1"/>
        <w:rPr>
          <w:rFonts w:ascii="Arial" w:eastAsiaTheme="minorEastAsia" w:hAnsi="Arial" w:cs="Arial"/>
          <w:noProof/>
          <w:color w:val="002060"/>
          <w:sz w:val="22"/>
          <w:szCs w:val="22"/>
          <w:lang w:eastAsia="en-ZA"/>
        </w:rPr>
      </w:pPr>
      <w:r w:rsidRPr="001259CA">
        <w:rPr>
          <w:rFonts w:ascii="Arial" w:hAnsi="Arial" w:cs="Arial"/>
          <w:color w:val="002060"/>
          <w:sz w:val="22"/>
          <w:szCs w:val="22"/>
        </w:rPr>
        <w:fldChar w:fldCharType="begin"/>
      </w:r>
      <w:r w:rsidRPr="001259CA">
        <w:rPr>
          <w:rFonts w:ascii="Arial" w:hAnsi="Arial" w:cs="Arial"/>
          <w:color w:val="002060"/>
          <w:sz w:val="22"/>
          <w:szCs w:val="22"/>
        </w:rPr>
        <w:instrText xml:space="preserve"> TOC \o "1-3" \h \z \u </w:instrText>
      </w:r>
      <w:r w:rsidRPr="001259CA">
        <w:rPr>
          <w:rFonts w:ascii="Arial" w:hAnsi="Arial" w:cs="Arial"/>
          <w:color w:val="002060"/>
          <w:sz w:val="22"/>
          <w:szCs w:val="22"/>
        </w:rPr>
        <w:fldChar w:fldCharType="separate"/>
      </w:r>
      <w:hyperlink w:anchor="_Toc507045975" w:history="1">
        <w:r w:rsidR="001259CA" w:rsidRPr="001259CA">
          <w:rPr>
            <w:rStyle w:val="Hyperlink"/>
            <w:rFonts w:ascii="Arial" w:hAnsi="Arial" w:cs="Arial"/>
            <w:noProof/>
            <w:color w:val="002060"/>
            <w:sz w:val="22"/>
            <w:szCs w:val="22"/>
          </w:rPr>
          <w:t>1.</w:t>
        </w:r>
        <w:r w:rsidR="001259CA" w:rsidRPr="001259CA">
          <w:rPr>
            <w:rFonts w:ascii="Arial" w:eastAsiaTheme="minorEastAsia" w:hAnsi="Arial" w:cs="Arial"/>
            <w:noProof/>
            <w:color w:val="002060"/>
            <w:sz w:val="22"/>
            <w:szCs w:val="22"/>
            <w:lang w:eastAsia="en-ZA"/>
          </w:rPr>
          <w:tab/>
        </w:r>
        <w:r w:rsidR="001259CA" w:rsidRPr="001259CA">
          <w:rPr>
            <w:rStyle w:val="Hyperlink"/>
            <w:rFonts w:ascii="Arial" w:hAnsi="Arial" w:cs="Arial"/>
            <w:noProof/>
            <w:color w:val="002060"/>
            <w:sz w:val="22"/>
            <w:szCs w:val="22"/>
          </w:rPr>
          <w:t>INTRODUCTION</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_Toc507045975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sidR="008941FA">
          <w:rPr>
            <w:rFonts w:ascii="Arial" w:hAnsi="Arial" w:cs="Arial"/>
            <w:noProof/>
            <w:webHidden/>
            <w:color w:val="002060"/>
            <w:sz w:val="22"/>
            <w:szCs w:val="22"/>
          </w:rPr>
          <w:t>3</w:t>
        </w:r>
        <w:r w:rsidR="001259CA" w:rsidRPr="001259CA">
          <w:rPr>
            <w:rFonts w:ascii="Arial" w:hAnsi="Arial" w:cs="Arial"/>
            <w:noProof/>
            <w:webHidden/>
            <w:color w:val="002060"/>
            <w:sz w:val="22"/>
            <w:szCs w:val="22"/>
          </w:rPr>
          <w:fldChar w:fldCharType="end"/>
        </w:r>
      </w:hyperlink>
    </w:p>
    <w:p w14:paraId="26E5FC66" w14:textId="77777777" w:rsidR="001259CA" w:rsidRPr="001259CA" w:rsidRDefault="008941FA">
      <w:pPr>
        <w:pStyle w:val="TOC1"/>
        <w:rPr>
          <w:rFonts w:ascii="Arial" w:eastAsiaTheme="minorEastAsia" w:hAnsi="Arial" w:cs="Arial"/>
          <w:noProof/>
          <w:color w:val="002060"/>
          <w:sz w:val="22"/>
          <w:szCs w:val="22"/>
          <w:lang w:eastAsia="en-ZA"/>
        </w:rPr>
      </w:pPr>
      <w:hyperlink w:anchor="_Toc507045976" w:history="1">
        <w:r w:rsidR="001259CA" w:rsidRPr="001259CA">
          <w:rPr>
            <w:rStyle w:val="Hyperlink"/>
            <w:rFonts w:ascii="Arial" w:hAnsi="Arial" w:cs="Arial"/>
            <w:noProof/>
            <w:color w:val="002060"/>
            <w:sz w:val="22"/>
            <w:szCs w:val="22"/>
          </w:rPr>
          <w:t>2.</w:t>
        </w:r>
        <w:r w:rsidR="001259CA" w:rsidRPr="001259CA">
          <w:rPr>
            <w:rFonts w:ascii="Arial" w:eastAsiaTheme="minorEastAsia" w:hAnsi="Arial" w:cs="Arial"/>
            <w:noProof/>
            <w:color w:val="002060"/>
            <w:sz w:val="22"/>
            <w:szCs w:val="22"/>
            <w:lang w:eastAsia="en-ZA"/>
          </w:rPr>
          <w:tab/>
        </w:r>
        <w:r w:rsidR="001259CA" w:rsidRPr="001259CA">
          <w:rPr>
            <w:rStyle w:val="Hyperlink"/>
            <w:rFonts w:ascii="Arial" w:hAnsi="Arial" w:cs="Arial"/>
            <w:noProof/>
            <w:color w:val="002060"/>
            <w:sz w:val="22"/>
            <w:szCs w:val="22"/>
          </w:rPr>
          <w:t>BUDGET HIGHLIGHTS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_Toc507045976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3</w:t>
        </w:r>
        <w:r w:rsidR="001259CA" w:rsidRPr="001259CA">
          <w:rPr>
            <w:rFonts w:ascii="Arial" w:hAnsi="Arial" w:cs="Arial"/>
            <w:noProof/>
            <w:webHidden/>
            <w:color w:val="002060"/>
            <w:sz w:val="22"/>
            <w:szCs w:val="22"/>
          </w:rPr>
          <w:fldChar w:fldCharType="end"/>
        </w:r>
      </w:hyperlink>
    </w:p>
    <w:p w14:paraId="6010951E" w14:textId="77777777" w:rsidR="001259CA" w:rsidRPr="001259CA" w:rsidRDefault="008941FA">
      <w:pPr>
        <w:pStyle w:val="TOC1"/>
        <w:rPr>
          <w:rFonts w:ascii="Arial" w:eastAsiaTheme="minorEastAsia" w:hAnsi="Arial" w:cs="Arial"/>
          <w:noProof/>
          <w:color w:val="002060"/>
          <w:sz w:val="22"/>
          <w:szCs w:val="22"/>
          <w:lang w:eastAsia="en-ZA"/>
        </w:rPr>
      </w:pPr>
      <w:hyperlink w:anchor="_Toc507045977" w:history="1">
        <w:r w:rsidR="001259CA" w:rsidRPr="001259CA">
          <w:rPr>
            <w:rStyle w:val="Hyperlink"/>
            <w:rFonts w:ascii="Arial" w:hAnsi="Arial" w:cs="Arial"/>
            <w:noProof/>
            <w:color w:val="002060"/>
            <w:sz w:val="22"/>
            <w:szCs w:val="22"/>
          </w:rPr>
          <w:t>3.</w:t>
        </w:r>
        <w:r w:rsidR="001259CA" w:rsidRPr="001259CA">
          <w:rPr>
            <w:rFonts w:ascii="Arial" w:eastAsiaTheme="minorEastAsia" w:hAnsi="Arial" w:cs="Arial"/>
            <w:noProof/>
            <w:color w:val="002060"/>
            <w:sz w:val="22"/>
            <w:szCs w:val="22"/>
            <w:lang w:eastAsia="en-ZA"/>
          </w:rPr>
          <w:tab/>
        </w:r>
        <w:r w:rsidR="001259CA" w:rsidRPr="001259CA">
          <w:rPr>
            <w:rStyle w:val="Hyperlink"/>
            <w:rFonts w:ascii="Arial" w:hAnsi="Arial" w:cs="Arial"/>
            <w:noProof/>
            <w:color w:val="002060"/>
            <w:sz w:val="22"/>
            <w:szCs w:val="22"/>
          </w:rPr>
          <w:t>FOCUS ON IMPROVING TAX ADMINISTRATION AND TAX MORALITY</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_Toc507045977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4</w:t>
        </w:r>
        <w:r w:rsidR="001259CA" w:rsidRPr="001259CA">
          <w:rPr>
            <w:rFonts w:ascii="Arial" w:hAnsi="Arial" w:cs="Arial"/>
            <w:noProof/>
            <w:webHidden/>
            <w:color w:val="002060"/>
            <w:sz w:val="22"/>
            <w:szCs w:val="22"/>
          </w:rPr>
          <w:fldChar w:fldCharType="end"/>
        </w:r>
      </w:hyperlink>
    </w:p>
    <w:p w14:paraId="77358559" w14:textId="77777777" w:rsidR="001259CA" w:rsidRPr="001259CA" w:rsidRDefault="008941FA">
      <w:pPr>
        <w:pStyle w:val="TOC1"/>
        <w:rPr>
          <w:rFonts w:ascii="Arial" w:eastAsiaTheme="minorEastAsia" w:hAnsi="Arial" w:cs="Arial"/>
          <w:noProof/>
          <w:color w:val="002060"/>
          <w:sz w:val="22"/>
          <w:szCs w:val="22"/>
          <w:lang w:eastAsia="en-ZA"/>
        </w:rPr>
      </w:pPr>
      <w:hyperlink w:anchor="_Toc507045978" w:history="1">
        <w:r w:rsidR="001259CA" w:rsidRPr="001259CA">
          <w:rPr>
            <w:rStyle w:val="Hyperlink"/>
            <w:rFonts w:ascii="Arial" w:hAnsi="Arial" w:cs="Arial"/>
            <w:noProof/>
            <w:color w:val="002060"/>
            <w:sz w:val="22"/>
            <w:szCs w:val="22"/>
          </w:rPr>
          <w:t>4.</w:t>
        </w:r>
        <w:r w:rsidR="001259CA" w:rsidRPr="001259CA">
          <w:rPr>
            <w:rFonts w:ascii="Arial" w:eastAsiaTheme="minorEastAsia" w:hAnsi="Arial" w:cs="Arial"/>
            <w:noProof/>
            <w:color w:val="002060"/>
            <w:sz w:val="22"/>
            <w:szCs w:val="22"/>
            <w:lang w:eastAsia="en-ZA"/>
          </w:rPr>
          <w:tab/>
        </w:r>
        <w:r w:rsidR="001259CA" w:rsidRPr="001259CA">
          <w:rPr>
            <w:rStyle w:val="Hyperlink"/>
            <w:rFonts w:ascii="Arial" w:hAnsi="Arial" w:cs="Arial"/>
            <w:noProof/>
            <w:color w:val="002060"/>
            <w:sz w:val="22"/>
            <w:szCs w:val="22"/>
          </w:rPr>
          <w:t>INDIVIDUALS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_Toc507045978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4</w:t>
        </w:r>
        <w:r w:rsidR="001259CA" w:rsidRPr="001259CA">
          <w:rPr>
            <w:rFonts w:ascii="Arial" w:hAnsi="Arial" w:cs="Arial"/>
            <w:noProof/>
            <w:webHidden/>
            <w:color w:val="002060"/>
            <w:sz w:val="22"/>
            <w:szCs w:val="22"/>
          </w:rPr>
          <w:fldChar w:fldCharType="end"/>
        </w:r>
      </w:hyperlink>
    </w:p>
    <w:p w14:paraId="5B49A549" w14:textId="77777777" w:rsidR="001259CA" w:rsidRPr="001259CA" w:rsidRDefault="008941FA">
      <w:pPr>
        <w:pStyle w:val="TOC2"/>
        <w:rPr>
          <w:rFonts w:ascii="Arial" w:eastAsiaTheme="minorEastAsia" w:hAnsi="Arial" w:cs="Arial"/>
          <w:noProof/>
          <w:color w:val="002060"/>
          <w:sz w:val="22"/>
          <w:szCs w:val="22"/>
          <w:lang w:eastAsia="en-ZA"/>
        </w:rPr>
      </w:pPr>
      <w:hyperlink w:anchor="_Toc507045979" w:history="1">
        <w:r w:rsidR="001259CA" w:rsidRPr="001259CA">
          <w:rPr>
            <w:rStyle w:val="Hyperlink"/>
            <w:rFonts w:ascii="Arial" w:hAnsi="Arial" w:cs="Arial"/>
            <w:noProof/>
            <w:color w:val="002060"/>
            <w:sz w:val="22"/>
            <w:szCs w:val="22"/>
          </w:rPr>
          <w:t>Personal income tax (PIT)</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_Toc507045979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4</w:t>
        </w:r>
        <w:r w:rsidR="001259CA" w:rsidRPr="001259CA">
          <w:rPr>
            <w:rFonts w:ascii="Arial" w:hAnsi="Arial" w:cs="Arial"/>
            <w:noProof/>
            <w:webHidden/>
            <w:color w:val="002060"/>
            <w:sz w:val="22"/>
            <w:szCs w:val="22"/>
          </w:rPr>
          <w:fldChar w:fldCharType="end"/>
        </w:r>
      </w:hyperlink>
    </w:p>
    <w:p w14:paraId="3356C866" w14:textId="77777777" w:rsidR="001259CA" w:rsidRPr="001259CA" w:rsidRDefault="008941FA">
      <w:pPr>
        <w:pStyle w:val="TOC2"/>
        <w:rPr>
          <w:rFonts w:ascii="Arial" w:eastAsiaTheme="minorEastAsia" w:hAnsi="Arial" w:cs="Arial"/>
          <w:noProof/>
          <w:color w:val="002060"/>
          <w:sz w:val="22"/>
          <w:szCs w:val="22"/>
          <w:lang w:eastAsia="en-ZA"/>
        </w:rPr>
      </w:pPr>
      <w:hyperlink w:anchor="_Toc507045980" w:history="1">
        <w:r w:rsidR="001259CA" w:rsidRPr="001259CA">
          <w:rPr>
            <w:rStyle w:val="Hyperlink"/>
            <w:rFonts w:ascii="Arial" w:hAnsi="Arial" w:cs="Arial"/>
            <w:noProof/>
            <w:color w:val="002060"/>
            <w:sz w:val="22"/>
            <w:szCs w:val="22"/>
          </w:rPr>
          <w:t>Exemption for interest and dividend income</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_Toc507045980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5</w:t>
        </w:r>
        <w:r w:rsidR="001259CA" w:rsidRPr="001259CA">
          <w:rPr>
            <w:rFonts w:ascii="Arial" w:hAnsi="Arial" w:cs="Arial"/>
            <w:noProof/>
            <w:webHidden/>
            <w:color w:val="002060"/>
            <w:sz w:val="22"/>
            <w:szCs w:val="22"/>
          </w:rPr>
          <w:fldChar w:fldCharType="end"/>
        </w:r>
      </w:hyperlink>
    </w:p>
    <w:p w14:paraId="2352B398" w14:textId="77777777" w:rsidR="001259CA" w:rsidRPr="001259CA" w:rsidRDefault="008941FA">
      <w:pPr>
        <w:pStyle w:val="TOC2"/>
        <w:rPr>
          <w:rFonts w:ascii="Arial" w:eastAsiaTheme="minorEastAsia" w:hAnsi="Arial" w:cs="Arial"/>
          <w:noProof/>
          <w:color w:val="002060"/>
          <w:sz w:val="22"/>
          <w:szCs w:val="22"/>
          <w:lang w:eastAsia="en-ZA"/>
        </w:rPr>
      </w:pPr>
      <w:hyperlink w:anchor="_Toc507045981" w:history="1">
        <w:r w:rsidR="001259CA" w:rsidRPr="001259CA">
          <w:rPr>
            <w:rStyle w:val="Hyperlink"/>
            <w:rFonts w:ascii="Arial" w:hAnsi="Arial" w:cs="Arial"/>
            <w:noProof/>
            <w:color w:val="002060"/>
            <w:sz w:val="22"/>
            <w:szCs w:val="22"/>
          </w:rPr>
          <w:t>Contributions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_Toc507045981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5</w:t>
        </w:r>
        <w:r w:rsidR="001259CA" w:rsidRPr="001259CA">
          <w:rPr>
            <w:rFonts w:ascii="Arial" w:hAnsi="Arial" w:cs="Arial"/>
            <w:noProof/>
            <w:webHidden/>
            <w:color w:val="002060"/>
            <w:sz w:val="22"/>
            <w:szCs w:val="22"/>
          </w:rPr>
          <w:fldChar w:fldCharType="end"/>
        </w:r>
      </w:hyperlink>
    </w:p>
    <w:p w14:paraId="36C08D16" w14:textId="77777777" w:rsidR="001259CA" w:rsidRPr="001259CA" w:rsidRDefault="008941FA">
      <w:pPr>
        <w:pStyle w:val="TOC2"/>
        <w:rPr>
          <w:rFonts w:ascii="Arial" w:eastAsiaTheme="minorEastAsia" w:hAnsi="Arial" w:cs="Arial"/>
          <w:noProof/>
          <w:color w:val="002060"/>
          <w:sz w:val="22"/>
          <w:szCs w:val="22"/>
          <w:lang w:eastAsia="en-ZA"/>
        </w:rPr>
      </w:pPr>
      <w:hyperlink w:anchor="_Toc507045982" w:history="1">
        <w:r w:rsidR="001259CA" w:rsidRPr="001259CA">
          <w:rPr>
            <w:rStyle w:val="Hyperlink"/>
            <w:rFonts w:ascii="Arial" w:hAnsi="Arial" w:cs="Arial"/>
            <w:noProof/>
            <w:color w:val="002060"/>
            <w:sz w:val="22"/>
            <w:szCs w:val="22"/>
          </w:rPr>
          <w:t>Retirement reforms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_Toc507045982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5</w:t>
        </w:r>
        <w:r w:rsidR="001259CA" w:rsidRPr="001259CA">
          <w:rPr>
            <w:rFonts w:ascii="Arial" w:hAnsi="Arial" w:cs="Arial"/>
            <w:noProof/>
            <w:webHidden/>
            <w:color w:val="002060"/>
            <w:sz w:val="22"/>
            <w:szCs w:val="22"/>
          </w:rPr>
          <w:fldChar w:fldCharType="end"/>
        </w:r>
      </w:hyperlink>
    </w:p>
    <w:p w14:paraId="13F147AE" w14:textId="77777777" w:rsidR="001259CA" w:rsidRPr="001259CA" w:rsidRDefault="008941FA">
      <w:pPr>
        <w:pStyle w:val="TOC2"/>
        <w:rPr>
          <w:rFonts w:ascii="Arial" w:eastAsiaTheme="minorEastAsia" w:hAnsi="Arial" w:cs="Arial"/>
          <w:noProof/>
          <w:color w:val="002060"/>
          <w:sz w:val="22"/>
          <w:szCs w:val="22"/>
          <w:lang w:eastAsia="en-ZA"/>
        </w:rPr>
      </w:pPr>
      <w:hyperlink w:anchor="_Toc507045983" w:history="1">
        <w:r w:rsidR="001259CA" w:rsidRPr="001259CA">
          <w:rPr>
            <w:rStyle w:val="Hyperlink"/>
            <w:rFonts w:ascii="Arial" w:hAnsi="Arial" w:cs="Arial"/>
            <w:noProof/>
            <w:color w:val="002060"/>
            <w:sz w:val="22"/>
            <w:szCs w:val="22"/>
          </w:rPr>
          <w:t>Other tax proposals affecting individuals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_Toc507045983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6</w:t>
        </w:r>
        <w:r w:rsidR="001259CA" w:rsidRPr="001259CA">
          <w:rPr>
            <w:rFonts w:ascii="Arial" w:hAnsi="Arial" w:cs="Arial"/>
            <w:noProof/>
            <w:webHidden/>
            <w:color w:val="002060"/>
            <w:sz w:val="22"/>
            <w:szCs w:val="22"/>
          </w:rPr>
          <w:fldChar w:fldCharType="end"/>
        </w:r>
      </w:hyperlink>
    </w:p>
    <w:p w14:paraId="2A57AB04" w14:textId="77777777" w:rsidR="001259CA" w:rsidRPr="001259CA" w:rsidRDefault="008941FA">
      <w:pPr>
        <w:pStyle w:val="TOC2"/>
        <w:rPr>
          <w:rFonts w:ascii="Arial" w:eastAsiaTheme="minorEastAsia" w:hAnsi="Arial" w:cs="Arial"/>
          <w:noProof/>
          <w:color w:val="002060"/>
          <w:sz w:val="22"/>
          <w:szCs w:val="22"/>
          <w:lang w:eastAsia="en-ZA"/>
        </w:rPr>
      </w:pPr>
      <w:hyperlink w:anchor="_Toc507045984" w:history="1">
        <w:r w:rsidR="001259CA" w:rsidRPr="001259CA">
          <w:rPr>
            <w:rStyle w:val="Hyperlink"/>
            <w:rFonts w:ascii="Arial" w:hAnsi="Arial" w:cs="Arial"/>
            <w:noProof/>
            <w:color w:val="002060"/>
            <w:sz w:val="22"/>
            <w:szCs w:val="22"/>
          </w:rPr>
          <w:t>Tax on sugary beverages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_Toc507045984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6</w:t>
        </w:r>
        <w:r w:rsidR="001259CA" w:rsidRPr="001259CA">
          <w:rPr>
            <w:rFonts w:ascii="Arial" w:hAnsi="Arial" w:cs="Arial"/>
            <w:noProof/>
            <w:webHidden/>
            <w:color w:val="002060"/>
            <w:sz w:val="22"/>
            <w:szCs w:val="22"/>
          </w:rPr>
          <w:fldChar w:fldCharType="end"/>
        </w:r>
      </w:hyperlink>
    </w:p>
    <w:p w14:paraId="004872E7" w14:textId="77777777" w:rsidR="001259CA" w:rsidRPr="001259CA" w:rsidRDefault="008941FA">
      <w:pPr>
        <w:pStyle w:val="TOC1"/>
        <w:rPr>
          <w:rFonts w:ascii="Arial" w:eastAsiaTheme="minorEastAsia" w:hAnsi="Arial" w:cs="Arial"/>
          <w:noProof/>
          <w:color w:val="002060"/>
          <w:sz w:val="22"/>
          <w:szCs w:val="22"/>
          <w:lang w:eastAsia="en-ZA"/>
        </w:rPr>
      </w:pPr>
      <w:hyperlink w:anchor="_Toc507045985" w:history="1">
        <w:r w:rsidR="001259CA" w:rsidRPr="001259CA">
          <w:rPr>
            <w:rStyle w:val="Hyperlink"/>
            <w:rFonts w:ascii="Arial" w:hAnsi="Arial" w:cs="Arial"/>
            <w:noProof/>
            <w:color w:val="002060"/>
            <w:sz w:val="22"/>
            <w:szCs w:val="22"/>
          </w:rPr>
          <w:t>5.</w:t>
        </w:r>
        <w:r w:rsidR="001259CA" w:rsidRPr="001259CA">
          <w:rPr>
            <w:rFonts w:ascii="Arial" w:eastAsiaTheme="minorEastAsia" w:hAnsi="Arial" w:cs="Arial"/>
            <w:noProof/>
            <w:color w:val="002060"/>
            <w:sz w:val="22"/>
            <w:szCs w:val="22"/>
            <w:lang w:eastAsia="en-ZA"/>
          </w:rPr>
          <w:tab/>
        </w:r>
        <w:r w:rsidR="001259CA" w:rsidRPr="001259CA">
          <w:rPr>
            <w:rStyle w:val="Hyperlink"/>
            <w:rFonts w:ascii="Arial" w:hAnsi="Arial" w:cs="Arial"/>
            <w:noProof/>
            <w:color w:val="002060"/>
            <w:sz w:val="22"/>
            <w:szCs w:val="22"/>
          </w:rPr>
          <w:t>COMPANIES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_Toc507045985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7</w:t>
        </w:r>
        <w:r w:rsidR="001259CA" w:rsidRPr="001259CA">
          <w:rPr>
            <w:rFonts w:ascii="Arial" w:hAnsi="Arial" w:cs="Arial"/>
            <w:noProof/>
            <w:webHidden/>
            <w:color w:val="002060"/>
            <w:sz w:val="22"/>
            <w:szCs w:val="22"/>
          </w:rPr>
          <w:fldChar w:fldCharType="end"/>
        </w:r>
      </w:hyperlink>
    </w:p>
    <w:p w14:paraId="766CAF1A" w14:textId="77777777" w:rsidR="001259CA" w:rsidRPr="001259CA" w:rsidRDefault="008941FA">
      <w:pPr>
        <w:pStyle w:val="TOC2"/>
        <w:rPr>
          <w:rFonts w:ascii="Arial" w:eastAsiaTheme="minorEastAsia" w:hAnsi="Arial" w:cs="Arial"/>
          <w:noProof/>
          <w:color w:val="002060"/>
          <w:sz w:val="22"/>
          <w:szCs w:val="22"/>
          <w:lang w:eastAsia="en-ZA"/>
        </w:rPr>
      </w:pPr>
      <w:hyperlink w:anchor="_Toc507045986" w:history="1">
        <w:r w:rsidR="001259CA" w:rsidRPr="001259CA">
          <w:rPr>
            <w:rStyle w:val="Hyperlink"/>
            <w:rFonts w:ascii="Arial" w:hAnsi="Arial" w:cs="Arial"/>
            <w:noProof/>
            <w:color w:val="002060"/>
            <w:sz w:val="22"/>
            <w:szCs w:val="22"/>
          </w:rPr>
          <w:t>Corporate tax rates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_Toc507045986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7</w:t>
        </w:r>
        <w:r w:rsidR="001259CA" w:rsidRPr="001259CA">
          <w:rPr>
            <w:rFonts w:ascii="Arial" w:hAnsi="Arial" w:cs="Arial"/>
            <w:noProof/>
            <w:webHidden/>
            <w:color w:val="002060"/>
            <w:sz w:val="22"/>
            <w:szCs w:val="22"/>
          </w:rPr>
          <w:fldChar w:fldCharType="end"/>
        </w:r>
      </w:hyperlink>
    </w:p>
    <w:p w14:paraId="42867893" w14:textId="77777777" w:rsidR="001259CA" w:rsidRPr="001259CA" w:rsidRDefault="008941FA">
      <w:pPr>
        <w:pStyle w:val="TOC2"/>
        <w:rPr>
          <w:rFonts w:ascii="Arial" w:eastAsiaTheme="minorEastAsia" w:hAnsi="Arial" w:cs="Arial"/>
          <w:noProof/>
          <w:color w:val="002060"/>
          <w:sz w:val="22"/>
          <w:szCs w:val="22"/>
          <w:lang w:eastAsia="en-ZA"/>
        </w:rPr>
      </w:pPr>
      <w:hyperlink w:anchor="_Toc507045987" w:history="1">
        <w:r w:rsidR="001259CA" w:rsidRPr="001259CA">
          <w:rPr>
            <w:rStyle w:val="Hyperlink"/>
            <w:rFonts w:ascii="Arial" w:hAnsi="Arial" w:cs="Arial"/>
            <w:noProof/>
            <w:color w:val="002060"/>
            <w:sz w:val="22"/>
            <w:szCs w:val="22"/>
          </w:rPr>
          <w:t>Corporate reorganisation rules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_Toc507045987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8</w:t>
        </w:r>
        <w:r w:rsidR="001259CA" w:rsidRPr="001259CA">
          <w:rPr>
            <w:rFonts w:ascii="Arial" w:hAnsi="Arial" w:cs="Arial"/>
            <w:noProof/>
            <w:webHidden/>
            <w:color w:val="002060"/>
            <w:sz w:val="22"/>
            <w:szCs w:val="22"/>
          </w:rPr>
          <w:fldChar w:fldCharType="end"/>
        </w:r>
      </w:hyperlink>
    </w:p>
    <w:p w14:paraId="3BCC787E" w14:textId="77777777" w:rsidR="001259CA" w:rsidRPr="001259CA" w:rsidRDefault="008941FA">
      <w:pPr>
        <w:pStyle w:val="TOC2"/>
        <w:rPr>
          <w:rFonts w:ascii="Arial" w:eastAsiaTheme="minorEastAsia" w:hAnsi="Arial" w:cs="Arial"/>
          <w:noProof/>
          <w:color w:val="002060"/>
          <w:sz w:val="22"/>
          <w:szCs w:val="22"/>
          <w:lang w:eastAsia="en-ZA"/>
        </w:rPr>
      </w:pPr>
      <w:hyperlink w:anchor="_Toc507045988" w:history="1">
        <w:r w:rsidR="001259CA" w:rsidRPr="001259CA">
          <w:rPr>
            <w:rStyle w:val="Hyperlink"/>
            <w:rFonts w:ascii="Arial" w:hAnsi="Arial" w:cs="Arial"/>
            <w:noProof/>
            <w:color w:val="002060"/>
            <w:sz w:val="22"/>
            <w:szCs w:val="22"/>
          </w:rPr>
          <w:t>Financial Sector</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_Toc507045988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8</w:t>
        </w:r>
        <w:r w:rsidR="001259CA" w:rsidRPr="001259CA">
          <w:rPr>
            <w:rFonts w:ascii="Arial" w:hAnsi="Arial" w:cs="Arial"/>
            <w:noProof/>
            <w:webHidden/>
            <w:color w:val="002060"/>
            <w:sz w:val="22"/>
            <w:szCs w:val="22"/>
          </w:rPr>
          <w:fldChar w:fldCharType="end"/>
        </w:r>
      </w:hyperlink>
    </w:p>
    <w:p w14:paraId="2E37527D" w14:textId="77777777" w:rsidR="001259CA" w:rsidRPr="001259CA" w:rsidRDefault="008941FA">
      <w:pPr>
        <w:pStyle w:val="TOC2"/>
        <w:rPr>
          <w:rFonts w:ascii="Arial" w:eastAsiaTheme="minorEastAsia" w:hAnsi="Arial" w:cs="Arial"/>
          <w:noProof/>
          <w:color w:val="002060"/>
          <w:sz w:val="22"/>
          <w:szCs w:val="22"/>
          <w:lang w:eastAsia="en-ZA"/>
        </w:rPr>
      </w:pPr>
      <w:hyperlink w:anchor="_Toc507045989" w:history="1">
        <w:r w:rsidR="001259CA" w:rsidRPr="001259CA">
          <w:rPr>
            <w:rStyle w:val="Hyperlink"/>
            <w:rFonts w:ascii="Arial" w:hAnsi="Arial" w:cs="Arial"/>
            <w:noProof/>
            <w:color w:val="002060"/>
            <w:sz w:val="22"/>
            <w:szCs w:val="22"/>
          </w:rPr>
          <w:t>Incentives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_Toc507045989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9</w:t>
        </w:r>
        <w:r w:rsidR="001259CA" w:rsidRPr="001259CA">
          <w:rPr>
            <w:rFonts w:ascii="Arial" w:hAnsi="Arial" w:cs="Arial"/>
            <w:noProof/>
            <w:webHidden/>
            <w:color w:val="002060"/>
            <w:sz w:val="22"/>
            <w:szCs w:val="22"/>
          </w:rPr>
          <w:fldChar w:fldCharType="end"/>
        </w:r>
      </w:hyperlink>
    </w:p>
    <w:p w14:paraId="1B6461A6" w14:textId="77777777" w:rsidR="001259CA" w:rsidRPr="001259CA" w:rsidRDefault="008941FA">
      <w:pPr>
        <w:pStyle w:val="TOC1"/>
        <w:rPr>
          <w:rFonts w:ascii="Arial" w:eastAsiaTheme="minorEastAsia" w:hAnsi="Arial" w:cs="Arial"/>
          <w:noProof/>
          <w:color w:val="002060"/>
          <w:sz w:val="22"/>
          <w:szCs w:val="22"/>
          <w:lang w:eastAsia="en-ZA"/>
        </w:rPr>
      </w:pPr>
      <w:hyperlink w:anchor="_Toc507045990" w:history="1">
        <w:r w:rsidR="001259CA" w:rsidRPr="001259CA">
          <w:rPr>
            <w:rStyle w:val="Hyperlink"/>
            <w:rFonts w:ascii="Arial" w:hAnsi="Arial" w:cs="Arial"/>
            <w:noProof/>
            <w:color w:val="002060"/>
            <w:sz w:val="22"/>
            <w:szCs w:val="22"/>
          </w:rPr>
          <w:t>6.</w:t>
        </w:r>
        <w:r w:rsidR="001259CA" w:rsidRPr="001259CA">
          <w:rPr>
            <w:rFonts w:ascii="Arial" w:eastAsiaTheme="minorEastAsia" w:hAnsi="Arial" w:cs="Arial"/>
            <w:noProof/>
            <w:color w:val="002060"/>
            <w:sz w:val="22"/>
            <w:szCs w:val="22"/>
            <w:lang w:eastAsia="en-ZA"/>
          </w:rPr>
          <w:tab/>
        </w:r>
        <w:r w:rsidR="001259CA" w:rsidRPr="001259CA">
          <w:rPr>
            <w:rStyle w:val="Hyperlink"/>
            <w:rFonts w:ascii="Arial" w:hAnsi="Arial" w:cs="Arial"/>
            <w:noProof/>
            <w:color w:val="002060"/>
            <w:sz w:val="22"/>
            <w:szCs w:val="22"/>
          </w:rPr>
          <w:t>INTERNATIONAL TAX</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_Toc507045990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10</w:t>
        </w:r>
        <w:r w:rsidR="001259CA" w:rsidRPr="001259CA">
          <w:rPr>
            <w:rFonts w:ascii="Arial" w:hAnsi="Arial" w:cs="Arial"/>
            <w:noProof/>
            <w:webHidden/>
            <w:color w:val="002060"/>
            <w:sz w:val="22"/>
            <w:szCs w:val="22"/>
          </w:rPr>
          <w:fldChar w:fldCharType="end"/>
        </w:r>
      </w:hyperlink>
    </w:p>
    <w:p w14:paraId="7502E7C8" w14:textId="77777777" w:rsidR="001259CA" w:rsidRPr="001259CA" w:rsidRDefault="008941FA">
      <w:pPr>
        <w:pStyle w:val="TOC1"/>
        <w:rPr>
          <w:rFonts w:ascii="Arial" w:eastAsiaTheme="minorEastAsia" w:hAnsi="Arial" w:cs="Arial"/>
          <w:noProof/>
          <w:color w:val="002060"/>
          <w:sz w:val="22"/>
          <w:szCs w:val="22"/>
          <w:lang w:eastAsia="en-ZA"/>
        </w:rPr>
      </w:pPr>
      <w:hyperlink w:anchor="_Toc507045991" w:history="1">
        <w:r w:rsidR="001259CA" w:rsidRPr="001259CA">
          <w:rPr>
            <w:rStyle w:val="Hyperlink"/>
            <w:rFonts w:ascii="Arial" w:hAnsi="Arial" w:cs="Arial"/>
            <w:noProof/>
            <w:color w:val="002060"/>
            <w:sz w:val="22"/>
            <w:szCs w:val="22"/>
          </w:rPr>
          <w:t>7.</w:t>
        </w:r>
        <w:r w:rsidR="001259CA" w:rsidRPr="001259CA">
          <w:rPr>
            <w:rFonts w:ascii="Arial" w:eastAsiaTheme="minorEastAsia" w:hAnsi="Arial" w:cs="Arial"/>
            <w:noProof/>
            <w:color w:val="002060"/>
            <w:sz w:val="22"/>
            <w:szCs w:val="22"/>
            <w:lang w:eastAsia="en-ZA"/>
          </w:rPr>
          <w:tab/>
        </w:r>
        <w:r w:rsidR="001259CA" w:rsidRPr="001259CA">
          <w:rPr>
            <w:rStyle w:val="Hyperlink"/>
            <w:rFonts w:ascii="Arial" w:hAnsi="Arial" w:cs="Arial"/>
            <w:noProof/>
            <w:color w:val="002060"/>
            <w:sz w:val="22"/>
            <w:szCs w:val="22"/>
          </w:rPr>
          <w:t>ENVIRONMENTAL TAXES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_Toc507045991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11</w:t>
        </w:r>
        <w:r w:rsidR="001259CA" w:rsidRPr="001259CA">
          <w:rPr>
            <w:rFonts w:ascii="Arial" w:hAnsi="Arial" w:cs="Arial"/>
            <w:noProof/>
            <w:webHidden/>
            <w:color w:val="002060"/>
            <w:sz w:val="22"/>
            <w:szCs w:val="22"/>
          </w:rPr>
          <w:fldChar w:fldCharType="end"/>
        </w:r>
      </w:hyperlink>
    </w:p>
    <w:p w14:paraId="0B82D2A1" w14:textId="77777777" w:rsidR="001259CA" w:rsidRPr="001259CA" w:rsidRDefault="008941FA">
      <w:pPr>
        <w:pStyle w:val="TOC2"/>
        <w:rPr>
          <w:rFonts w:ascii="Arial" w:eastAsiaTheme="minorEastAsia" w:hAnsi="Arial" w:cs="Arial"/>
          <w:noProof/>
          <w:color w:val="002060"/>
          <w:sz w:val="22"/>
          <w:szCs w:val="22"/>
          <w:lang w:eastAsia="en-ZA"/>
        </w:rPr>
      </w:pPr>
      <w:hyperlink w:anchor="_Toc507045992" w:history="1">
        <w:r w:rsidR="001259CA" w:rsidRPr="001259CA">
          <w:rPr>
            <w:rStyle w:val="Hyperlink"/>
            <w:rFonts w:ascii="Arial" w:hAnsi="Arial" w:cs="Arial"/>
            <w:noProof/>
            <w:color w:val="002060"/>
            <w:sz w:val="22"/>
            <w:szCs w:val="22"/>
          </w:rPr>
          <w:t>Carbon Tax</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_Toc507045992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11</w:t>
        </w:r>
        <w:r w:rsidR="001259CA" w:rsidRPr="001259CA">
          <w:rPr>
            <w:rFonts w:ascii="Arial" w:hAnsi="Arial" w:cs="Arial"/>
            <w:noProof/>
            <w:webHidden/>
            <w:color w:val="002060"/>
            <w:sz w:val="22"/>
            <w:szCs w:val="22"/>
          </w:rPr>
          <w:fldChar w:fldCharType="end"/>
        </w:r>
      </w:hyperlink>
    </w:p>
    <w:p w14:paraId="34D71E6A" w14:textId="77777777" w:rsidR="001259CA" w:rsidRPr="001259CA" w:rsidRDefault="008941FA">
      <w:pPr>
        <w:pStyle w:val="TOC2"/>
        <w:rPr>
          <w:rFonts w:ascii="Arial" w:eastAsiaTheme="minorEastAsia" w:hAnsi="Arial" w:cs="Arial"/>
          <w:noProof/>
          <w:color w:val="002060"/>
          <w:sz w:val="22"/>
          <w:szCs w:val="22"/>
          <w:lang w:eastAsia="en-ZA"/>
        </w:rPr>
      </w:pPr>
      <w:hyperlink w:anchor="_Toc507045993" w:history="1">
        <w:r w:rsidR="001259CA" w:rsidRPr="001259CA">
          <w:rPr>
            <w:rStyle w:val="Hyperlink"/>
            <w:rFonts w:ascii="Arial" w:hAnsi="Arial" w:cs="Arial"/>
            <w:noProof/>
            <w:color w:val="002060"/>
            <w:sz w:val="22"/>
            <w:szCs w:val="22"/>
          </w:rPr>
          <w:t>Tyre levy</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_Toc507045993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11</w:t>
        </w:r>
        <w:r w:rsidR="001259CA" w:rsidRPr="001259CA">
          <w:rPr>
            <w:rFonts w:ascii="Arial" w:hAnsi="Arial" w:cs="Arial"/>
            <w:noProof/>
            <w:webHidden/>
            <w:color w:val="002060"/>
            <w:sz w:val="22"/>
            <w:szCs w:val="22"/>
          </w:rPr>
          <w:fldChar w:fldCharType="end"/>
        </w:r>
      </w:hyperlink>
    </w:p>
    <w:p w14:paraId="3BB69DA0" w14:textId="77777777" w:rsidR="001259CA" w:rsidRPr="001259CA" w:rsidRDefault="008941FA">
      <w:pPr>
        <w:pStyle w:val="TOC2"/>
        <w:rPr>
          <w:rFonts w:ascii="Arial" w:eastAsiaTheme="minorEastAsia" w:hAnsi="Arial" w:cs="Arial"/>
          <w:noProof/>
          <w:color w:val="002060"/>
          <w:sz w:val="22"/>
          <w:szCs w:val="22"/>
          <w:lang w:eastAsia="en-ZA"/>
        </w:rPr>
      </w:pPr>
      <w:hyperlink w:anchor="_Toc507045994" w:history="1">
        <w:r w:rsidR="001259CA" w:rsidRPr="001259CA">
          <w:rPr>
            <w:rStyle w:val="Hyperlink"/>
            <w:rFonts w:ascii="Arial" w:hAnsi="Arial" w:cs="Arial"/>
            <w:noProof/>
            <w:color w:val="002060"/>
            <w:sz w:val="22"/>
            <w:szCs w:val="22"/>
          </w:rPr>
          <w:t>Incandescent globe tax</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_Toc507045994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11</w:t>
        </w:r>
        <w:r w:rsidR="001259CA" w:rsidRPr="001259CA">
          <w:rPr>
            <w:rFonts w:ascii="Arial" w:hAnsi="Arial" w:cs="Arial"/>
            <w:noProof/>
            <w:webHidden/>
            <w:color w:val="002060"/>
            <w:sz w:val="22"/>
            <w:szCs w:val="22"/>
          </w:rPr>
          <w:fldChar w:fldCharType="end"/>
        </w:r>
      </w:hyperlink>
    </w:p>
    <w:p w14:paraId="67C9EA26" w14:textId="77777777" w:rsidR="001259CA" w:rsidRPr="001259CA" w:rsidRDefault="008941FA">
      <w:pPr>
        <w:pStyle w:val="TOC2"/>
        <w:rPr>
          <w:rFonts w:ascii="Arial" w:eastAsiaTheme="minorEastAsia" w:hAnsi="Arial" w:cs="Arial"/>
          <w:noProof/>
          <w:color w:val="002060"/>
          <w:sz w:val="22"/>
          <w:szCs w:val="22"/>
          <w:lang w:eastAsia="en-ZA"/>
        </w:rPr>
      </w:pPr>
      <w:hyperlink w:anchor="_Toc507045995" w:history="1">
        <w:r w:rsidR="001259CA" w:rsidRPr="001259CA">
          <w:rPr>
            <w:rStyle w:val="Hyperlink"/>
            <w:rFonts w:ascii="Arial" w:hAnsi="Arial" w:cs="Arial"/>
            <w:noProof/>
            <w:color w:val="002060"/>
            <w:sz w:val="22"/>
            <w:szCs w:val="22"/>
          </w:rPr>
          <w:t>Plastic bag levy</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_Toc507045995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11</w:t>
        </w:r>
        <w:r w:rsidR="001259CA" w:rsidRPr="001259CA">
          <w:rPr>
            <w:rFonts w:ascii="Arial" w:hAnsi="Arial" w:cs="Arial"/>
            <w:noProof/>
            <w:webHidden/>
            <w:color w:val="002060"/>
            <w:sz w:val="22"/>
            <w:szCs w:val="22"/>
          </w:rPr>
          <w:fldChar w:fldCharType="end"/>
        </w:r>
      </w:hyperlink>
    </w:p>
    <w:p w14:paraId="4828AAA4" w14:textId="77777777" w:rsidR="001259CA" w:rsidRPr="001259CA" w:rsidRDefault="008941FA">
      <w:pPr>
        <w:pStyle w:val="TOC2"/>
        <w:rPr>
          <w:rFonts w:ascii="Arial" w:eastAsiaTheme="minorEastAsia" w:hAnsi="Arial" w:cs="Arial"/>
          <w:noProof/>
          <w:color w:val="002060"/>
          <w:sz w:val="22"/>
          <w:szCs w:val="22"/>
          <w:lang w:eastAsia="en-ZA"/>
        </w:rPr>
      </w:pPr>
      <w:hyperlink w:anchor="_Toc507045996" w:history="1">
        <w:r w:rsidR="001259CA" w:rsidRPr="001259CA">
          <w:rPr>
            <w:rStyle w:val="Hyperlink"/>
            <w:rFonts w:ascii="Arial" w:hAnsi="Arial" w:cs="Arial"/>
            <w:noProof/>
            <w:color w:val="002060"/>
            <w:sz w:val="22"/>
            <w:szCs w:val="22"/>
          </w:rPr>
          <w:t>Motor vehicle emissions tax</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_Toc507045996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11</w:t>
        </w:r>
        <w:r w:rsidR="001259CA" w:rsidRPr="001259CA">
          <w:rPr>
            <w:rFonts w:ascii="Arial" w:hAnsi="Arial" w:cs="Arial"/>
            <w:noProof/>
            <w:webHidden/>
            <w:color w:val="002060"/>
            <w:sz w:val="22"/>
            <w:szCs w:val="22"/>
          </w:rPr>
          <w:fldChar w:fldCharType="end"/>
        </w:r>
      </w:hyperlink>
    </w:p>
    <w:p w14:paraId="5B273290" w14:textId="77777777" w:rsidR="001259CA" w:rsidRPr="001259CA" w:rsidRDefault="008941FA">
      <w:pPr>
        <w:pStyle w:val="TOC1"/>
        <w:rPr>
          <w:rFonts w:ascii="Arial" w:eastAsiaTheme="minorEastAsia" w:hAnsi="Arial" w:cs="Arial"/>
          <w:noProof/>
          <w:color w:val="002060"/>
          <w:sz w:val="22"/>
          <w:szCs w:val="22"/>
          <w:lang w:eastAsia="en-ZA"/>
        </w:rPr>
      </w:pPr>
      <w:hyperlink w:anchor="_Toc507045997" w:history="1">
        <w:r w:rsidR="001259CA" w:rsidRPr="001259CA">
          <w:rPr>
            <w:rStyle w:val="Hyperlink"/>
            <w:rFonts w:ascii="Arial" w:hAnsi="Arial" w:cs="Arial"/>
            <w:noProof/>
            <w:color w:val="002060"/>
            <w:sz w:val="22"/>
            <w:szCs w:val="22"/>
          </w:rPr>
          <w:t>8.</w:t>
        </w:r>
        <w:r w:rsidR="001259CA" w:rsidRPr="001259CA">
          <w:rPr>
            <w:rFonts w:ascii="Arial" w:eastAsiaTheme="minorEastAsia" w:hAnsi="Arial" w:cs="Arial"/>
            <w:noProof/>
            <w:color w:val="002060"/>
            <w:sz w:val="22"/>
            <w:szCs w:val="22"/>
            <w:lang w:eastAsia="en-ZA"/>
          </w:rPr>
          <w:tab/>
        </w:r>
        <w:r w:rsidR="001259CA" w:rsidRPr="001259CA">
          <w:rPr>
            <w:rStyle w:val="Hyperlink"/>
            <w:rFonts w:ascii="Arial" w:hAnsi="Arial" w:cs="Arial"/>
            <w:noProof/>
            <w:color w:val="002060"/>
            <w:sz w:val="22"/>
            <w:szCs w:val="22"/>
          </w:rPr>
          <w:t>INDIRECT TAXES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_Toc507045997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11</w:t>
        </w:r>
        <w:r w:rsidR="001259CA" w:rsidRPr="001259CA">
          <w:rPr>
            <w:rFonts w:ascii="Arial" w:hAnsi="Arial" w:cs="Arial"/>
            <w:noProof/>
            <w:webHidden/>
            <w:color w:val="002060"/>
            <w:sz w:val="22"/>
            <w:szCs w:val="22"/>
          </w:rPr>
          <w:fldChar w:fldCharType="end"/>
        </w:r>
      </w:hyperlink>
    </w:p>
    <w:p w14:paraId="09CBA81D" w14:textId="77777777" w:rsidR="001259CA" w:rsidRPr="001259CA" w:rsidRDefault="008941FA">
      <w:pPr>
        <w:pStyle w:val="TOC2"/>
        <w:rPr>
          <w:rFonts w:ascii="Arial" w:eastAsiaTheme="minorEastAsia" w:hAnsi="Arial" w:cs="Arial"/>
          <w:noProof/>
          <w:color w:val="002060"/>
          <w:sz w:val="22"/>
          <w:szCs w:val="22"/>
          <w:lang w:eastAsia="en-ZA"/>
        </w:rPr>
      </w:pPr>
      <w:hyperlink w:anchor="_Toc507045998" w:history="1">
        <w:r w:rsidR="001259CA" w:rsidRPr="001259CA">
          <w:rPr>
            <w:rStyle w:val="Hyperlink"/>
            <w:rFonts w:ascii="Arial" w:hAnsi="Arial" w:cs="Arial"/>
            <w:noProof/>
            <w:color w:val="002060"/>
            <w:sz w:val="22"/>
            <w:szCs w:val="22"/>
          </w:rPr>
          <w:t>Value-added tax (VAT)</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_Toc507045998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11</w:t>
        </w:r>
        <w:r w:rsidR="001259CA" w:rsidRPr="001259CA">
          <w:rPr>
            <w:rFonts w:ascii="Arial" w:hAnsi="Arial" w:cs="Arial"/>
            <w:noProof/>
            <w:webHidden/>
            <w:color w:val="002060"/>
            <w:sz w:val="22"/>
            <w:szCs w:val="22"/>
          </w:rPr>
          <w:fldChar w:fldCharType="end"/>
        </w:r>
      </w:hyperlink>
    </w:p>
    <w:p w14:paraId="64FD264B" w14:textId="77777777" w:rsidR="001259CA" w:rsidRPr="001259CA" w:rsidRDefault="008941FA">
      <w:pPr>
        <w:pStyle w:val="TOC2"/>
        <w:rPr>
          <w:rFonts w:ascii="Arial" w:eastAsiaTheme="minorEastAsia" w:hAnsi="Arial" w:cs="Arial"/>
          <w:noProof/>
          <w:color w:val="002060"/>
          <w:sz w:val="22"/>
          <w:szCs w:val="22"/>
          <w:lang w:eastAsia="en-ZA"/>
        </w:rPr>
      </w:pPr>
      <w:hyperlink w:anchor="_Toc507045999" w:history="1">
        <w:r w:rsidR="001259CA" w:rsidRPr="001259CA">
          <w:rPr>
            <w:rStyle w:val="Hyperlink"/>
            <w:rFonts w:ascii="Arial" w:hAnsi="Arial" w:cs="Arial"/>
            <w:noProof/>
            <w:color w:val="002060"/>
            <w:sz w:val="22"/>
            <w:szCs w:val="22"/>
          </w:rPr>
          <w:t>Customs and excise</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_Toc507045999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13</w:t>
        </w:r>
        <w:r w:rsidR="001259CA" w:rsidRPr="001259CA">
          <w:rPr>
            <w:rFonts w:ascii="Arial" w:hAnsi="Arial" w:cs="Arial"/>
            <w:noProof/>
            <w:webHidden/>
            <w:color w:val="002060"/>
            <w:sz w:val="22"/>
            <w:szCs w:val="22"/>
          </w:rPr>
          <w:fldChar w:fldCharType="end"/>
        </w:r>
      </w:hyperlink>
    </w:p>
    <w:p w14:paraId="5EB2E934" w14:textId="77777777" w:rsidR="001259CA" w:rsidRPr="001259CA" w:rsidRDefault="008941FA">
      <w:pPr>
        <w:pStyle w:val="TOC2"/>
        <w:rPr>
          <w:rFonts w:ascii="Arial" w:eastAsiaTheme="minorEastAsia" w:hAnsi="Arial" w:cs="Arial"/>
          <w:noProof/>
          <w:color w:val="002060"/>
          <w:sz w:val="22"/>
          <w:szCs w:val="22"/>
          <w:lang w:eastAsia="en-ZA"/>
        </w:rPr>
      </w:pPr>
      <w:hyperlink w:anchor="_Toc507046000" w:history="1">
        <w:r w:rsidR="001259CA" w:rsidRPr="001259CA">
          <w:rPr>
            <w:rStyle w:val="Hyperlink"/>
            <w:rFonts w:ascii="Arial" w:hAnsi="Arial" w:cs="Arial"/>
            <w:noProof/>
            <w:color w:val="002060"/>
            <w:sz w:val="22"/>
            <w:szCs w:val="22"/>
          </w:rPr>
          <w:t>The Diamond Export Levy Act</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_Toc507046000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14</w:t>
        </w:r>
        <w:r w:rsidR="001259CA" w:rsidRPr="001259CA">
          <w:rPr>
            <w:rFonts w:ascii="Arial" w:hAnsi="Arial" w:cs="Arial"/>
            <w:noProof/>
            <w:webHidden/>
            <w:color w:val="002060"/>
            <w:sz w:val="22"/>
            <w:szCs w:val="22"/>
          </w:rPr>
          <w:fldChar w:fldCharType="end"/>
        </w:r>
      </w:hyperlink>
    </w:p>
    <w:p w14:paraId="10A9678E" w14:textId="77777777" w:rsidR="001259CA" w:rsidRPr="001259CA" w:rsidRDefault="008941FA">
      <w:pPr>
        <w:pStyle w:val="TOC1"/>
        <w:rPr>
          <w:rFonts w:ascii="Arial" w:eastAsiaTheme="minorEastAsia" w:hAnsi="Arial" w:cs="Arial"/>
          <w:noProof/>
          <w:color w:val="002060"/>
          <w:sz w:val="22"/>
          <w:szCs w:val="22"/>
          <w:lang w:eastAsia="en-ZA"/>
        </w:rPr>
      </w:pPr>
      <w:hyperlink w:anchor="_Toc507046001" w:history="1">
        <w:r w:rsidR="001259CA" w:rsidRPr="001259CA">
          <w:rPr>
            <w:rStyle w:val="Hyperlink"/>
            <w:rFonts w:ascii="Arial" w:hAnsi="Arial" w:cs="Arial"/>
            <w:noProof/>
            <w:color w:val="002060"/>
            <w:sz w:val="22"/>
            <w:szCs w:val="22"/>
          </w:rPr>
          <w:t>9.</w:t>
        </w:r>
        <w:r w:rsidR="001259CA" w:rsidRPr="001259CA">
          <w:rPr>
            <w:rFonts w:ascii="Arial" w:eastAsiaTheme="minorEastAsia" w:hAnsi="Arial" w:cs="Arial"/>
            <w:noProof/>
            <w:color w:val="002060"/>
            <w:sz w:val="22"/>
            <w:szCs w:val="22"/>
            <w:lang w:eastAsia="en-ZA"/>
          </w:rPr>
          <w:tab/>
        </w:r>
        <w:r w:rsidR="001259CA" w:rsidRPr="001259CA">
          <w:rPr>
            <w:rStyle w:val="Hyperlink"/>
            <w:rFonts w:ascii="Arial" w:hAnsi="Arial" w:cs="Arial"/>
            <w:noProof/>
            <w:color w:val="002060"/>
            <w:sz w:val="22"/>
            <w:szCs w:val="22"/>
          </w:rPr>
          <w:t>TAX ADMINISTRATION/OTHER</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_Toc507046001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14</w:t>
        </w:r>
        <w:r w:rsidR="001259CA" w:rsidRPr="001259CA">
          <w:rPr>
            <w:rFonts w:ascii="Arial" w:hAnsi="Arial" w:cs="Arial"/>
            <w:noProof/>
            <w:webHidden/>
            <w:color w:val="002060"/>
            <w:sz w:val="22"/>
            <w:szCs w:val="22"/>
          </w:rPr>
          <w:fldChar w:fldCharType="end"/>
        </w:r>
      </w:hyperlink>
    </w:p>
    <w:p w14:paraId="4DF66922" w14:textId="77777777" w:rsidR="001259CA" w:rsidRPr="001259CA" w:rsidRDefault="008941FA">
      <w:pPr>
        <w:pStyle w:val="TOC1"/>
        <w:rPr>
          <w:rFonts w:ascii="Arial" w:eastAsiaTheme="minorEastAsia" w:hAnsi="Arial" w:cs="Arial"/>
          <w:noProof/>
          <w:color w:val="002060"/>
          <w:sz w:val="22"/>
          <w:szCs w:val="22"/>
          <w:lang w:eastAsia="en-ZA"/>
        </w:rPr>
      </w:pPr>
      <w:hyperlink w:anchor="_Toc507046002" w:history="1">
        <w:r w:rsidR="001259CA" w:rsidRPr="001259CA">
          <w:rPr>
            <w:rStyle w:val="Hyperlink"/>
            <w:rFonts w:ascii="Arial" w:hAnsi="Arial" w:cs="Arial"/>
            <w:noProof/>
            <w:color w:val="002060"/>
            <w:sz w:val="22"/>
            <w:szCs w:val="22"/>
          </w:rPr>
          <w:t>10.</w:t>
        </w:r>
        <w:r w:rsidR="001259CA" w:rsidRPr="001259CA">
          <w:rPr>
            <w:rFonts w:ascii="Arial" w:eastAsiaTheme="minorEastAsia" w:hAnsi="Arial" w:cs="Arial"/>
            <w:noProof/>
            <w:color w:val="002060"/>
            <w:sz w:val="22"/>
            <w:szCs w:val="22"/>
            <w:lang w:eastAsia="en-ZA"/>
          </w:rPr>
          <w:tab/>
        </w:r>
        <w:r w:rsidR="001259CA" w:rsidRPr="001259CA">
          <w:rPr>
            <w:rStyle w:val="Hyperlink"/>
            <w:rFonts w:ascii="Arial" w:hAnsi="Arial" w:cs="Arial"/>
            <w:noProof/>
            <w:color w:val="002060"/>
            <w:sz w:val="22"/>
            <w:szCs w:val="22"/>
          </w:rPr>
          <w:t>TAX GUIDE (including tables)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_Toc507046002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15</w:t>
        </w:r>
        <w:r w:rsidR="001259CA" w:rsidRPr="001259CA">
          <w:rPr>
            <w:rFonts w:ascii="Arial" w:hAnsi="Arial" w:cs="Arial"/>
            <w:noProof/>
            <w:webHidden/>
            <w:color w:val="002060"/>
            <w:sz w:val="22"/>
            <w:szCs w:val="22"/>
          </w:rPr>
          <w:fldChar w:fldCharType="end"/>
        </w:r>
      </w:hyperlink>
    </w:p>
    <w:p w14:paraId="012C2030" w14:textId="77777777" w:rsidR="001259CA" w:rsidRPr="001259CA" w:rsidRDefault="008941FA">
      <w:pPr>
        <w:pStyle w:val="TOC2"/>
        <w:rPr>
          <w:rFonts w:ascii="Arial" w:eastAsiaTheme="minorEastAsia" w:hAnsi="Arial" w:cs="Arial"/>
          <w:noProof/>
          <w:color w:val="002060"/>
          <w:sz w:val="22"/>
          <w:szCs w:val="22"/>
          <w:lang w:eastAsia="en-ZA"/>
        </w:rPr>
      </w:pPr>
      <w:hyperlink w:anchor="_Toc507046003" w:history="1">
        <w:r w:rsidR="001259CA" w:rsidRPr="001259CA">
          <w:rPr>
            <w:rStyle w:val="Hyperlink"/>
            <w:rFonts w:ascii="Arial" w:hAnsi="Arial" w:cs="Arial"/>
            <w:noProof/>
            <w:color w:val="002060"/>
            <w:sz w:val="22"/>
            <w:szCs w:val="22"/>
          </w:rPr>
          <w:t>Individuals and trusts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_Toc507046003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15</w:t>
        </w:r>
        <w:r w:rsidR="001259CA" w:rsidRPr="001259CA">
          <w:rPr>
            <w:rFonts w:ascii="Arial" w:hAnsi="Arial" w:cs="Arial"/>
            <w:noProof/>
            <w:webHidden/>
            <w:color w:val="002060"/>
            <w:sz w:val="22"/>
            <w:szCs w:val="22"/>
          </w:rPr>
          <w:fldChar w:fldCharType="end"/>
        </w:r>
      </w:hyperlink>
    </w:p>
    <w:p w14:paraId="14DB74F5" w14:textId="77777777" w:rsidR="001259CA" w:rsidRPr="001259CA" w:rsidRDefault="008941FA">
      <w:pPr>
        <w:pStyle w:val="TOC2"/>
        <w:rPr>
          <w:rFonts w:ascii="Arial" w:eastAsiaTheme="minorEastAsia" w:hAnsi="Arial" w:cs="Arial"/>
          <w:noProof/>
          <w:color w:val="002060"/>
          <w:sz w:val="22"/>
          <w:szCs w:val="22"/>
          <w:lang w:eastAsia="en-ZA"/>
        </w:rPr>
      </w:pPr>
      <w:hyperlink w:anchor="_Toc507046004" w:history="1">
        <w:r w:rsidR="001259CA" w:rsidRPr="001259CA">
          <w:rPr>
            <w:rStyle w:val="Hyperlink"/>
            <w:rFonts w:ascii="Arial" w:hAnsi="Arial" w:cs="Arial"/>
            <w:noProof/>
            <w:color w:val="002060"/>
            <w:sz w:val="22"/>
            <w:szCs w:val="22"/>
          </w:rPr>
          <w:t>Corporate tax rates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_Toc507046004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20</w:t>
        </w:r>
        <w:r w:rsidR="001259CA" w:rsidRPr="001259CA">
          <w:rPr>
            <w:rFonts w:ascii="Arial" w:hAnsi="Arial" w:cs="Arial"/>
            <w:noProof/>
            <w:webHidden/>
            <w:color w:val="002060"/>
            <w:sz w:val="22"/>
            <w:szCs w:val="22"/>
          </w:rPr>
          <w:fldChar w:fldCharType="end"/>
        </w:r>
      </w:hyperlink>
    </w:p>
    <w:p w14:paraId="4222923A" w14:textId="77777777" w:rsidR="001259CA" w:rsidRPr="001259CA" w:rsidRDefault="008941FA">
      <w:pPr>
        <w:pStyle w:val="TOC2"/>
        <w:rPr>
          <w:rFonts w:ascii="Arial" w:eastAsiaTheme="minorEastAsia" w:hAnsi="Arial" w:cs="Arial"/>
          <w:noProof/>
          <w:color w:val="002060"/>
          <w:sz w:val="22"/>
          <w:szCs w:val="22"/>
          <w:lang w:eastAsia="en-ZA"/>
        </w:rPr>
      </w:pPr>
      <w:hyperlink w:anchor="_Toc507046005" w:history="1">
        <w:r w:rsidR="001259CA" w:rsidRPr="001259CA">
          <w:rPr>
            <w:rStyle w:val="Hyperlink"/>
            <w:rFonts w:ascii="Arial" w:hAnsi="Arial" w:cs="Arial"/>
            <w:i/>
            <w:noProof/>
            <w:color w:val="002060"/>
            <w:sz w:val="22"/>
            <w:szCs w:val="22"/>
          </w:rPr>
          <w:t>Companies, PSPs and foreign resident companies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_Toc507046005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20</w:t>
        </w:r>
        <w:r w:rsidR="001259CA" w:rsidRPr="001259CA">
          <w:rPr>
            <w:rFonts w:ascii="Arial" w:hAnsi="Arial" w:cs="Arial"/>
            <w:noProof/>
            <w:webHidden/>
            <w:color w:val="002060"/>
            <w:sz w:val="22"/>
            <w:szCs w:val="22"/>
          </w:rPr>
          <w:fldChar w:fldCharType="end"/>
        </w:r>
      </w:hyperlink>
    </w:p>
    <w:p w14:paraId="43509B64" w14:textId="77777777" w:rsidR="001259CA" w:rsidRPr="001259CA" w:rsidRDefault="008941FA">
      <w:pPr>
        <w:pStyle w:val="TOC2"/>
        <w:rPr>
          <w:rFonts w:ascii="Arial" w:eastAsiaTheme="minorEastAsia" w:hAnsi="Arial" w:cs="Arial"/>
          <w:noProof/>
          <w:color w:val="002060"/>
          <w:sz w:val="22"/>
          <w:szCs w:val="22"/>
          <w:lang w:eastAsia="en-ZA"/>
        </w:rPr>
      </w:pPr>
      <w:hyperlink w:anchor="_Toc507046006" w:history="1">
        <w:r w:rsidR="001259CA" w:rsidRPr="001259CA">
          <w:rPr>
            <w:rStyle w:val="Hyperlink"/>
            <w:rFonts w:ascii="Arial" w:hAnsi="Arial" w:cs="Arial"/>
            <w:i/>
            <w:noProof/>
            <w:color w:val="002060"/>
            <w:sz w:val="22"/>
            <w:szCs w:val="22"/>
          </w:rPr>
          <w:t>Small business corporations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_Toc507046006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20</w:t>
        </w:r>
        <w:r w:rsidR="001259CA" w:rsidRPr="001259CA">
          <w:rPr>
            <w:rFonts w:ascii="Arial" w:hAnsi="Arial" w:cs="Arial"/>
            <w:noProof/>
            <w:webHidden/>
            <w:color w:val="002060"/>
            <w:sz w:val="22"/>
            <w:szCs w:val="22"/>
          </w:rPr>
          <w:fldChar w:fldCharType="end"/>
        </w:r>
      </w:hyperlink>
    </w:p>
    <w:p w14:paraId="06662519" w14:textId="77777777" w:rsidR="001259CA" w:rsidRPr="001259CA" w:rsidRDefault="008941FA">
      <w:pPr>
        <w:pStyle w:val="TOC2"/>
        <w:rPr>
          <w:rFonts w:ascii="Arial" w:eastAsiaTheme="minorEastAsia" w:hAnsi="Arial" w:cs="Arial"/>
          <w:noProof/>
          <w:color w:val="002060"/>
          <w:sz w:val="22"/>
          <w:szCs w:val="22"/>
          <w:lang w:eastAsia="en-ZA"/>
        </w:rPr>
      </w:pPr>
      <w:hyperlink w:anchor="_Toc507046007" w:history="1">
        <w:r w:rsidR="001259CA" w:rsidRPr="001259CA">
          <w:rPr>
            <w:rStyle w:val="Hyperlink"/>
            <w:rFonts w:ascii="Arial" w:hAnsi="Arial" w:cs="Arial"/>
            <w:i/>
            <w:noProof/>
            <w:color w:val="002060"/>
            <w:sz w:val="22"/>
            <w:szCs w:val="22"/>
          </w:rPr>
          <w:t>Micro businesses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_Toc507046007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21</w:t>
        </w:r>
        <w:r w:rsidR="001259CA" w:rsidRPr="001259CA">
          <w:rPr>
            <w:rFonts w:ascii="Arial" w:hAnsi="Arial" w:cs="Arial"/>
            <w:noProof/>
            <w:webHidden/>
            <w:color w:val="002060"/>
            <w:sz w:val="22"/>
            <w:szCs w:val="22"/>
          </w:rPr>
          <w:fldChar w:fldCharType="end"/>
        </w:r>
      </w:hyperlink>
    </w:p>
    <w:p w14:paraId="17A9D46D" w14:textId="77777777" w:rsidR="001259CA" w:rsidRPr="001259CA" w:rsidRDefault="008941FA">
      <w:pPr>
        <w:pStyle w:val="TOC2"/>
        <w:rPr>
          <w:rFonts w:ascii="Arial" w:eastAsiaTheme="minorEastAsia" w:hAnsi="Arial" w:cs="Arial"/>
          <w:noProof/>
          <w:color w:val="002060"/>
          <w:sz w:val="22"/>
          <w:szCs w:val="22"/>
          <w:lang w:eastAsia="en-ZA"/>
        </w:rPr>
      </w:pPr>
      <w:hyperlink w:anchor="_Toc507046008" w:history="1">
        <w:r w:rsidR="001259CA" w:rsidRPr="001259CA">
          <w:rPr>
            <w:rStyle w:val="Hyperlink"/>
            <w:rFonts w:ascii="Arial" w:hAnsi="Arial" w:cs="Arial"/>
            <w:i/>
            <w:noProof/>
            <w:color w:val="002060"/>
            <w:sz w:val="22"/>
            <w:szCs w:val="22"/>
          </w:rPr>
          <w:t>Effective capital gains tax rates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_Toc507046008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21</w:t>
        </w:r>
        <w:r w:rsidR="001259CA" w:rsidRPr="001259CA">
          <w:rPr>
            <w:rFonts w:ascii="Arial" w:hAnsi="Arial" w:cs="Arial"/>
            <w:noProof/>
            <w:webHidden/>
            <w:color w:val="002060"/>
            <w:sz w:val="22"/>
            <w:szCs w:val="22"/>
          </w:rPr>
          <w:fldChar w:fldCharType="end"/>
        </w:r>
      </w:hyperlink>
    </w:p>
    <w:p w14:paraId="694710BE" w14:textId="77777777" w:rsidR="001259CA" w:rsidRPr="001259CA" w:rsidRDefault="008941FA">
      <w:pPr>
        <w:pStyle w:val="TOC2"/>
        <w:rPr>
          <w:rFonts w:ascii="Arial" w:eastAsiaTheme="minorEastAsia" w:hAnsi="Arial" w:cs="Arial"/>
          <w:noProof/>
          <w:color w:val="002060"/>
          <w:sz w:val="22"/>
          <w:szCs w:val="22"/>
          <w:lang w:eastAsia="en-ZA"/>
        </w:rPr>
      </w:pPr>
      <w:hyperlink w:anchor="_Toc507046009" w:history="1">
        <w:r w:rsidR="001259CA" w:rsidRPr="001259CA">
          <w:rPr>
            <w:rStyle w:val="Hyperlink"/>
            <w:rFonts w:ascii="Arial" w:hAnsi="Arial" w:cs="Arial"/>
            <w:noProof/>
            <w:color w:val="002060"/>
            <w:sz w:val="22"/>
            <w:szCs w:val="22"/>
          </w:rPr>
          <w:t>Other taxes, duties and levies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_Toc507046009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21</w:t>
        </w:r>
        <w:r w:rsidR="001259CA" w:rsidRPr="001259CA">
          <w:rPr>
            <w:rFonts w:ascii="Arial" w:hAnsi="Arial" w:cs="Arial"/>
            <w:noProof/>
            <w:webHidden/>
            <w:color w:val="002060"/>
            <w:sz w:val="22"/>
            <w:szCs w:val="22"/>
          </w:rPr>
          <w:fldChar w:fldCharType="end"/>
        </w:r>
      </w:hyperlink>
    </w:p>
    <w:p w14:paraId="665A3D3C" w14:textId="77777777" w:rsidR="001259CA" w:rsidRPr="001259CA" w:rsidRDefault="008941FA">
      <w:pPr>
        <w:pStyle w:val="TOC2"/>
        <w:rPr>
          <w:rFonts w:ascii="Arial" w:eastAsiaTheme="minorEastAsia" w:hAnsi="Arial" w:cs="Arial"/>
          <w:noProof/>
          <w:color w:val="002060"/>
          <w:sz w:val="22"/>
          <w:szCs w:val="22"/>
          <w:lang w:eastAsia="en-ZA"/>
        </w:rPr>
      </w:pPr>
      <w:hyperlink w:anchor="_Toc507046010" w:history="1">
        <w:r w:rsidR="001259CA" w:rsidRPr="001259CA">
          <w:rPr>
            <w:rStyle w:val="Hyperlink"/>
            <w:rFonts w:ascii="Arial" w:hAnsi="Arial" w:cs="Arial"/>
            <w:i/>
            <w:noProof/>
            <w:color w:val="002060"/>
            <w:sz w:val="22"/>
            <w:szCs w:val="22"/>
          </w:rPr>
          <w:t>Value-added Tax (VAT)</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_Toc507046010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21</w:t>
        </w:r>
        <w:r w:rsidR="001259CA" w:rsidRPr="001259CA">
          <w:rPr>
            <w:rFonts w:ascii="Arial" w:hAnsi="Arial" w:cs="Arial"/>
            <w:noProof/>
            <w:webHidden/>
            <w:color w:val="002060"/>
            <w:sz w:val="22"/>
            <w:szCs w:val="22"/>
          </w:rPr>
          <w:fldChar w:fldCharType="end"/>
        </w:r>
      </w:hyperlink>
    </w:p>
    <w:p w14:paraId="2EEC1C70" w14:textId="77777777" w:rsidR="001259CA" w:rsidRPr="001259CA" w:rsidRDefault="008941FA">
      <w:pPr>
        <w:pStyle w:val="TOC2"/>
        <w:rPr>
          <w:rFonts w:ascii="Arial" w:eastAsiaTheme="minorEastAsia" w:hAnsi="Arial" w:cs="Arial"/>
          <w:noProof/>
          <w:color w:val="002060"/>
          <w:sz w:val="22"/>
          <w:szCs w:val="22"/>
          <w:lang w:eastAsia="en-ZA"/>
        </w:rPr>
      </w:pPr>
      <w:hyperlink w:anchor="_Toc507046011" w:history="1">
        <w:r w:rsidR="001259CA" w:rsidRPr="001259CA">
          <w:rPr>
            <w:rStyle w:val="Hyperlink"/>
            <w:rFonts w:ascii="Arial" w:hAnsi="Arial" w:cs="Arial"/>
            <w:i/>
            <w:noProof/>
            <w:color w:val="002060"/>
            <w:sz w:val="22"/>
            <w:szCs w:val="22"/>
          </w:rPr>
          <w:t>Transfer duty</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_Toc507046011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21</w:t>
        </w:r>
        <w:r w:rsidR="001259CA" w:rsidRPr="001259CA">
          <w:rPr>
            <w:rFonts w:ascii="Arial" w:hAnsi="Arial" w:cs="Arial"/>
            <w:noProof/>
            <w:webHidden/>
            <w:color w:val="002060"/>
            <w:sz w:val="22"/>
            <w:szCs w:val="22"/>
          </w:rPr>
          <w:fldChar w:fldCharType="end"/>
        </w:r>
      </w:hyperlink>
    </w:p>
    <w:p w14:paraId="330BAEE8" w14:textId="77777777" w:rsidR="001259CA" w:rsidRPr="001259CA" w:rsidRDefault="008941FA">
      <w:pPr>
        <w:pStyle w:val="TOC2"/>
        <w:rPr>
          <w:rFonts w:ascii="Arial" w:eastAsiaTheme="minorEastAsia" w:hAnsi="Arial" w:cs="Arial"/>
          <w:noProof/>
          <w:color w:val="002060"/>
          <w:sz w:val="22"/>
          <w:szCs w:val="22"/>
          <w:lang w:eastAsia="en-ZA"/>
        </w:rPr>
      </w:pPr>
      <w:hyperlink w:anchor="_Toc507046012" w:history="1">
        <w:r w:rsidR="001259CA" w:rsidRPr="001259CA">
          <w:rPr>
            <w:rStyle w:val="Hyperlink"/>
            <w:rFonts w:ascii="Arial" w:hAnsi="Arial" w:cs="Arial"/>
            <w:i/>
            <w:noProof/>
            <w:color w:val="002060"/>
            <w:sz w:val="22"/>
            <w:szCs w:val="22"/>
          </w:rPr>
          <w:t>Estate duty</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_Toc507046012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22</w:t>
        </w:r>
        <w:r w:rsidR="001259CA" w:rsidRPr="001259CA">
          <w:rPr>
            <w:rFonts w:ascii="Arial" w:hAnsi="Arial" w:cs="Arial"/>
            <w:noProof/>
            <w:webHidden/>
            <w:color w:val="002060"/>
            <w:sz w:val="22"/>
            <w:szCs w:val="22"/>
          </w:rPr>
          <w:fldChar w:fldCharType="end"/>
        </w:r>
      </w:hyperlink>
    </w:p>
    <w:p w14:paraId="6241D94A" w14:textId="77777777" w:rsidR="001259CA" w:rsidRPr="001259CA" w:rsidRDefault="008941FA">
      <w:pPr>
        <w:pStyle w:val="TOC2"/>
        <w:rPr>
          <w:rFonts w:ascii="Arial" w:eastAsiaTheme="minorEastAsia" w:hAnsi="Arial" w:cs="Arial"/>
          <w:noProof/>
          <w:color w:val="002060"/>
          <w:sz w:val="22"/>
          <w:szCs w:val="22"/>
          <w:lang w:eastAsia="en-ZA"/>
        </w:rPr>
      </w:pPr>
      <w:hyperlink w:anchor="_Toc507046013" w:history="1">
        <w:r w:rsidR="001259CA" w:rsidRPr="001259CA">
          <w:rPr>
            <w:rStyle w:val="Hyperlink"/>
            <w:rFonts w:ascii="Arial" w:hAnsi="Arial" w:cs="Arial"/>
            <w:i/>
            <w:noProof/>
            <w:color w:val="002060"/>
            <w:sz w:val="22"/>
            <w:szCs w:val="22"/>
          </w:rPr>
          <w:t>Donations tax</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_Toc507046013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22</w:t>
        </w:r>
        <w:r w:rsidR="001259CA" w:rsidRPr="001259CA">
          <w:rPr>
            <w:rFonts w:ascii="Arial" w:hAnsi="Arial" w:cs="Arial"/>
            <w:noProof/>
            <w:webHidden/>
            <w:color w:val="002060"/>
            <w:sz w:val="22"/>
            <w:szCs w:val="22"/>
          </w:rPr>
          <w:fldChar w:fldCharType="end"/>
        </w:r>
      </w:hyperlink>
    </w:p>
    <w:p w14:paraId="1339D203" w14:textId="77777777" w:rsidR="001259CA" w:rsidRPr="001259CA" w:rsidRDefault="008941FA">
      <w:pPr>
        <w:pStyle w:val="TOC2"/>
        <w:rPr>
          <w:rFonts w:ascii="Arial" w:eastAsiaTheme="minorEastAsia" w:hAnsi="Arial" w:cs="Arial"/>
          <w:noProof/>
          <w:color w:val="002060"/>
          <w:sz w:val="22"/>
          <w:szCs w:val="22"/>
          <w:lang w:eastAsia="en-ZA"/>
        </w:rPr>
      </w:pPr>
      <w:hyperlink w:anchor="_Toc507046014" w:history="1">
        <w:r w:rsidR="001259CA" w:rsidRPr="001259CA">
          <w:rPr>
            <w:rStyle w:val="Hyperlink"/>
            <w:rFonts w:ascii="Arial" w:hAnsi="Arial" w:cs="Arial"/>
            <w:i/>
            <w:noProof/>
            <w:color w:val="002060"/>
            <w:sz w:val="22"/>
            <w:szCs w:val="22"/>
          </w:rPr>
          <w:t>Securities transfer tax</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_Toc507046014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22</w:t>
        </w:r>
        <w:r w:rsidR="001259CA" w:rsidRPr="001259CA">
          <w:rPr>
            <w:rFonts w:ascii="Arial" w:hAnsi="Arial" w:cs="Arial"/>
            <w:noProof/>
            <w:webHidden/>
            <w:color w:val="002060"/>
            <w:sz w:val="22"/>
            <w:szCs w:val="22"/>
          </w:rPr>
          <w:fldChar w:fldCharType="end"/>
        </w:r>
      </w:hyperlink>
    </w:p>
    <w:p w14:paraId="2C3A86AC" w14:textId="77777777" w:rsidR="001259CA" w:rsidRPr="001259CA" w:rsidRDefault="008941FA">
      <w:pPr>
        <w:pStyle w:val="TOC2"/>
        <w:rPr>
          <w:rFonts w:ascii="Arial" w:eastAsiaTheme="minorEastAsia" w:hAnsi="Arial" w:cs="Arial"/>
          <w:noProof/>
          <w:color w:val="002060"/>
          <w:sz w:val="22"/>
          <w:szCs w:val="22"/>
          <w:lang w:eastAsia="en-ZA"/>
        </w:rPr>
      </w:pPr>
      <w:hyperlink w:anchor="_Toc507046015" w:history="1">
        <w:r w:rsidR="001259CA" w:rsidRPr="001259CA">
          <w:rPr>
            <w:rStyle w:val="Hyperlink"/>
            <w:rFonts w:ascii="Arial" w:hAnsi="Arial" w:cs="Arial"/>
            <w:i/>
            <w:noProof/>
            <w:color w:val="002060"/>
            <w:sz w:val="22"/>
            <w:szCs w:val="22"/>
          </w:rPr>
          <w:t>Tax on International Air Travel</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_Toc507046015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22</w:t>
        </w:r>
        <w:r w:rsidR="001259CA" w:rsidRPr="001259CA">
          <w:rPr>
            <w:rFonts w:ascii="Arial" w:hAnsi="Arial" w:cs="Arial"/>
            <w:noProof/>
            <w:webHidden/>
            <w:color w:val="002060"/>
            <w:sz w:val="22"/>
            <w:szCs w:val="22"/>
          </w:rPr>
          <w:fldChar w:fldCharType="end"/>
        </w:r>
      </w:hyperlink>
    </w:p>
    <w:p w14:paraId="5C4D3632" w14:textId="77777777" w:rsidR="001259CA" w:rsidRPr="001259CA" w:rsidRDefault="008941FA">
      <w:pPr>
        <w:pStyle w:val="TOC2"/>
        <w:rPr>
          <w:rFonts w:ascii="Arial" w:eastAsiaTheme="minorEastAsia" w:hAnsi="Arial" w:cs="Arial"/>
          <w:noProof/>
          <w:color w:val="002060"/>
          <w:sz w:val="22"/>
          <w:szCs w:val="22"/>
          <w:lang w:eastAsia="en-ZA"/>
        </w:rPr>
      </w:pPr>
      <w:hyperlink w:anchor="_Toc507046016" w:history="1">
        <w:r w:rsidR="001259CA" w:rsidRPr="001259CA">
          <w:rPr>
            <w:rStyle w:val="Hyperlink"/>
            <w:rFonts w:ascii="Arial" w:hAnsi="Arial" w:cs="Arial"/>
            <w:i/>
            <w:noProof/>
            <w:color w:val="002060"/>
            <w:sz w:val="22"/>
            <w:szCs w:val="22"/>
          </w:rPr>
          <w:t>Skills Development Levy</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_Toc507046016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22</w:t>
        </w:r>
        <w:r w:rsidR="001259CA" w:rsidRPr="001259CA">
          <w:rPr>
            <w:rFonts w:ascii="Arial" w:hAnsi="Arial" w:cs="Arial"/>
            <w:noProof/>
            <w:webHidden/>
            <w:color w:val="002060"/>
            <w:sz w:val="22"/>
            <w:szCs w:val="22"/>
          </w:rPr>
          <w:fldChar w:fldCharType="end"/>
        </w:r>
      </w:hyperlink>
    </w:p>
    <w:p w14:paraId="19250178" w14:textId="77777777" w:rsidR="001259CA" w:rsidRPr="001259CA" w:rsidRDefault="008941FA">
      <w:pPr>
        <w:pStyle w:val="TOC2"/>
        <w:rPr>
          <w:rFonts w:ascii="Arial" w:eastAsiaTheme="minorEastAsia" w:hAnsi="Arial" w:cs="Arial"/>
          <w:noProof/>
          <w:color w:val="002060"/>
          <w:sz w:val="22"/>
          <w:szCs w:val="22"/>
          <w:lang w:eastAsia="en-ZA"/>
        </w:rPr>
      </w:pPr>
      <w:hyperlink w:anchor="_Toc507046017" w:history="1">
        <w:r w:rsidR="001259CA" w:rsidRPr="001259CA">
          <w:rPr>
            <w:rStyle w:val="Hyperlink"/>
            <w:rFonts w:ascii="Arial" w:hAnsi="Arial" w:cs="Arial"/>
            <w:i/>
            <w:noProof/>
            <w:color w:val="002060"/>
            <w:sz w:val="22"/>
            <w:szCs w:val="22"/>
          </w:rPr>
          <w:t>Unemployment Insurance Contributions</w:t>
        </w:r>
        <w:r w:rsidR="001259CA" w:rsidRPr="001259CA">
          <w:rPr>
            <w:rFonts w:ascii="Arial" w:hAnsi="Arial" w:cs="Arial"/>
            <w:noProof/>
            <w:webHidden/>
            <w:color w:val="002060"/>
            <w:sz w:val="22"/>
            <w:szCs w:val="22"/>
          </w:rPr>
          <w:tab/>
        </w:r>
        <w:r w:rsidR="001259CA" w:rsidRPr="001259CA">
          <w:rPr>
            <w:rFonts w:ascii="Arial" w:hAnsi="Arial" w:cs="Arial"/>
            <w:noProof/>
            <w:webHidden/>
            <w:color w:val="002060"/>
            <w:sz w:val="22"/>
            <w:szCs w:val="22"/>
          </w:rPr>
          <w:fldChar w:fldCharType="begin"/>
        </w:r>
        <w:r w:rsidR="001259CA" w:rsidRPr="001259CA">
          <w:rPr>
            <w:rFonts w:ascii="Arial" w:hAnsi="Arial" w:cs="Arial"/>
            <w:noProof/>
            <w:webHidden/>
            <w:color w:val="002060"/>
            <w:sz w:val="22"/>
            <w:szCs w:val="22"/>
          </w:rPr>
          <w:instrText xml:space="preserve"> PAGEREF _Toc507046017 \h </w:instrText>
        </w:r>
        <w:r w:rsidR="001259CA" w:rsidRPr="001259CA">
          <w:rPr>
            <w:rFonts w:ascii="Arial" w:hAnsi="Arial" w:cs="Arial"/>
            <w:noProof/>
            <w:webHidden/>
            <w:color w:val="002060"/>
            <w:sz w:val="22"/>
            <w:szCs w:val="22"/>
          </w:rPr>
        </w:r>
        <w:r w:rsidR="001259CA" w:rsidRPr="001259CA">
          <w:rPr>
            <w:rFonts w:ascii="Arial" w:hAnsi="Arial" w:cs="Arial"/>
            <w:noProof/>
            <w:webHidden/>
            <w:color w:val="002060"/>
            <w:sz w:val="22"/>
            <w:szCs w:val="22"/>
          </w:rPr>
          <w:fldChar w:fldCharType="separate"/>
        </w:r>
        <w:r>
          <w:rPr>
            <w:rFonts w:ascii="Arial" w:hAnsi="Arial" w:cs="Arial"/>
            <w:noProof/>
            <w:webHidden/>
            <w:color w:val="002060"/>
            <w:sz w:val="22"/>
            <w:szCs w:val="22"/>
          </w:rPr>
          <w:t>22</w:t>
        </w:r>
        <w:r w:rsidR="001259CA" w:rsidRPr="001259CA">
          <w:rPr>
            <w:rFonts w:ascii="Arial" w:hAnsi="Arial" w:cs="Arial"/>
            <w:noProof/>
            <w:webHidden/>
            <w:color w:val="002060"/>
            <w:sz w:val="22"/>
            <w:szCs w:val="22"/>
          </w:rPr>
          <w:fldChar w:fldCharType="end"/>
        </w:r>
      </w:hyperlink>
    </w:p>
    <w:p w14:paraId="546C6FC3" w14:textId="77777777" w:rsidR="00223531" w:rsidRDefault="00223531" w:rsidP="00223531">
      <w:pPr>
        <w:spacing w:line="250" w:lineRule="auto"/>
        <w:rPr>
          <w:rFonts w:ascii="Arial" w:hAnsi="Arial" w:cs="Arial"/>
          <w:bCs/>
          <w:noProof/>
          <w:color w:val="002060"/>
          <w:sz w:val="22"/>
          <w:szCs w:val="22"/>
        </w:rPr>
      </w:pPr>
      <w:r w:rsidRPr="001259CA">
        <w:rPr>
          <w:rFonts w:ascii="Arial" w:hAnsi="Arial" w:cs="Arial"/>
          <w:bCs/>
          <w:noProof/>
          <w:color w:val="002060"/>
          <w:sz w:val="22"/>
          <w:szCs w:val="22"/>
        </w:rPr>
        <w:fldChar w:fldCharType="end"/>
      </w:r>
    </w:p>
    <w:p w14:paraId="45C13CFD" w14:textId="77777777" w:rsidR="00865EA1" w:rsidRPr="00865EA1" w:rsidRDefault="00865EA1" w:rsidP="00223531">
      <w:pPr>
        <w:spacing w:line="250" w:lineRule="auto"/>
        <w:rPr>
          <w:rFonts w:ascii="Arial" w:hAnsi="Arial" w:cs="Arial"/>
          <w:bCs/>
          <w:noProof/>
          <w:color w:val="002060"/>
          <w:sz w:val="22"/>
          <w:szCs w:val="22"/>
        </w:rPr>
      </w:pPr>
    </w:p>
    <w:p w14:paraId="5F08696C" w14:textId="77777777" w:rsidR="00223531" w:rsidRPr="00D85D3F" w:rsidRDefault="00223531" w:rsidP="00223531">
      <w:pPr>
        <w:spacing w:line="250" w:lineRule="auto"/>
        <w:rPr>
          <w:rFonts w:ascii="Arial" w:hAnsi="Arial" w:cs="Arial"/>
          <w:color w:val="002060"/>
          <w:sz w:val="22"/>
          <w:szCs w:val="22"/>
        </w:rPr>
      </w:pPr>
    </w:p>
    <w:p w14:paraId="60C14F6A" w14:textId="77777777" w:rsidR="00223531" w:rsidRPr="00D85D3F" w:rsidRDefault="00223531" w:rsidP="00D85D3F">
      <w:pPr>
        <w:pStyle w:val="Heading1"/>
        <w:numPr>
          <w:ilvl w:val="0"/>
          <w:numId w:val="2"/>
        </w:numPr>
        <w:spacing w:before="240" w:after="240" w:line="259" w:lineRule="auto"/>
        <w:jc w:val="both"/>
        <w:rPr>
          <w:rFonts w:ascii="Arial" w:hAnsi="Arial" w:cs="Arial"/>
          <w:color w:val="002060"/>
          <w:sz w:val="22"/>
          <w:szCs w:val="22"/>
          <w:u w:val="none"/>
        </w:rPr>
      </w:pPr>
      <w:bookmarkStart w:id="1" w:name="_Toc507045975"/>
      <w:r w:rsidRPr="00D85D3F">
        <w:rPr>
          <w:rFonts w:ascii="Arial" w:hAnsi="Arial" w:cs="Arial"/>
          <w:color w:val="002060"/>
          <w:sz w:val="22"/>
          <w:szCs w:val="22"/>
          <w:u w:val="none"/>
        </w:rPr>
        <w:lastRenderedPageBreak/>
        <w:t>INTRODUCTION</w:t>
      </w:r>
      <w:bookmarkEnd w:id="1"/>
    </w:p>
    <w:p w14:paraId="73108705" w14:textId="2F2E4BFE" w:rsidR="00223531" w:rsidRPr="00D85D3F" w:rsidRDefault="00223531" w:rsidP="00D85D3F">
      <w:pPr>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The following is a summary</w:t>
      </w:r>
      <w:r w:rsidR="00865EA1">
        <w:rPr>
          <w:rFonts w:ascii="Arial" w:hAnsi="Arial" w:cs="Arial"/>
          <w:color w:val="002060"/>
          <w:sz w:val="22"/>
          <w:szCs w:val="22"/>
        </w:rPr>
        <w:t xml:space="preserve"> of and some comment on</w:t>
      </w:r>
      <w:r w:rsidRPr="00D85D3F">
        <w:rPr>
          <w:rFonts w:ascii="Arial" w:hAnsi="Arial" w:cs="Arial"/>
          <w:color w:val="002060"/>
          <w:sz w:val="22"/>
          <w:szCs w:val="22"/>
        </w:rPr>
        <w:t xml:space="preserve"> the tax related budget proposals announced by the Minister of Finance on 2</w:t>
      </w:r>
      <w:r w:rsidR="008110B7" w:rsidRPr="00D85D3F">
        <w:rPr>
          <w:rFonts w:ascii="Arial" w:hAnsi="Arial" w:cs="Arial"/>
          <w:color w:val="002060"/>
          <w:sz w:val="22"/>
          <w:szCs w:val="22"/>
        </w:rPr>
        <w:t>1</w:t>
      </w:r>
      <w:r w:rsidRPr="00D85D3F">
        <w:rPr>
          <w:rFonts w:ascii="Arial" w:hAnsi="Arial" w:cs="Arial"/>
          <w:color w:val="002060"/>
          <w:sz w:val="22"/>
          <w:szCs w:val="22"/>
        </w:rPr>
        <w:t xml:space="preserve"> February 201</w:t>
      </w:r>
      <w:r w:rsidR="008110B7" w:rsidRPr="00D85D3F">
        <w:rPr>
          <w:rFonts w:ascii="Arial" w:hAnsi="Arial" w:cs="Arial"/>
          <w:color w:val="002060"/>
          <w:sz w:val="22"/>
          <w:szCs w:val="22"/>
        </w:rPr>
        <w:t>8</w:t>
      </w:r>
      <w:r w:rsidRPr="00D85D3F">
        <w:rPr>
          <w:rFonts w:ascii="Arial" w:hAnsi="Arial" w:cs="Arial"/>
          <w:color w:val="002060"/>
          <w:sz w:val="22"/>
          <w:szCs w:val="22"/>
        </w:rPr>
        <w:t>.</w:t>
      </w:r>
    </w:p>
    <w:p w14:paraId="130CC76C" w14:textId="77777777" w:rsidR="00EF7459" w:rsidRPr="00D85D3F" w:rsidRDefault="00EF7459" w:rsidP="00D85D3F">
      <w:pPr>
        <w:pStyle w:val="Heading1"/>
        <w:numPr>
          <w:ilvl w:val="0"/>
          <w:numId w:val="2"/>
        </w:numPr>
        <w:spacing w:before="240" w:after="240" w:line="259" w:lineRule="auto"/>
        <w:jc w:val="both"/>
        <w:rPr>
          <w:rFonts w:ascii="Arial" w:hAnsi="Arial" w:cs="Arial"/>
          <w:color w:val="002060"/>
          <w:sz w:val="22"/>
          <w:szCs w:val="22"/>
          <w:u w:val="none"/>
        </w:rPr>
      </w:pPr>
      <w:bookmarkStart w:id="2" w:name="_Toc507045976"/>
      <w:r w:rsidRPr="00D85D3F">
        <w:rPr>
          <w:rFonts w:ascii="Arial" w:hAnsi="Arial" w:cs="Arial"/>
          <w:color w:val="002060"/>
          <w:sz w:val="22"/>
          <w:szCs w:val="22"/>
          <w:u w:val="none"/>
        </w:rPr>
        <w:t>BUDGET HIGHLIGHTS</w:t>
      </w:r>
      <w:bookmarkEnd w:id="2"/>
    </w:p>
    <w:p w14:paraId="6C4B4130" w14:textId="77777777" w:rsidR="00AA6904" w:rsidRPr="00D85D3F" w:rsidRDefault="00AA6904"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The tax policy proposals are expected to result in an o</w:t>
      </w:r>
      <w:r w:rsidR="00582F59" w:rsidRPr="00D85D3F">
        <w:rPr>
          <w:rFonts w:ascii="Arial" w:hAnsi="Arial" w:cs="Arial"/>
          <w:color w:val="002060"/>
          <w:sz w:val="22"/>
          <w:szCs w:val="22"/>
        </w:rPr>
        <w:t>verall increase in certain taxes and levies which will raise an additional R36 billion revenue</w:t>
      </w:r>
      <w:r w:rsidRPr="00D85D3F">
        <w:rPr>
          <w:rFonts w:ascii="Arial" w:hAnsi="Arial" w:cs="Arial"/>
          <w:color w:val="002060"/>
          <w:sz w:val="22"/>
          <w:szCs w:val="22"/>
        </w:rPr>
        <w:t xml:space="preserve">. Refer to Chapter 4 (page 41) of the 2018 Budget Review documents for further details. </w:t>
      </w:r>
    </w:p>
    <w:p w14:paraId="1E10CF2B" w14:textId="77777777" w:rsidR="00582F59" w:rsidRPr="00D85D3F" w:rsidRDefault="00AA6904"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T</w:t>
      </w:r>
      <w:r w:rsidR="00582F59" w:rsidRPr="00D85D3F">
        <w:rPr>
          <w:rFonts w:ascii="Arial" w:hAnsi="Arial" w:cs="Arial"/>
          <w:color w:val="002060"/>
          <w:sz w:val="22"/>
          <w:szCs w:val="22"/>
        </w:rPr>
        <w:t xml:space="preserve">he more significant </w:t>
      </w:r>
      <w:r w:rsidR="00AB3157" w:rsidRPr="00D85D3F">
        <w:rPr>
          <w:rFonts w:ascii="Arial" w:hAnsi="Arial" w:cs="Arial"/>
          <w:color w:val="002060"/>
          <w:sz w:val="22"/>
          <w:szCs w:val="22"/>
        </w:rPr>
        <w:t xml:space="preserve">tax policy </w:t>
      </w:r>
      <w:r w:rsidRPr="00D85D3F">
        <w:rPr>
          <w:rFonts w:ascii="Arial" w:hAnsi="Arial" w:cs="Arial"/>
          <w:color w:val="002060"/>
          <w:sz w:val="22"/>
          <w:szCs w:val="22"/>
        </w:rPr>
        <w:t>proposals are noted</w:t>
      </w:r>
      <w:r w:rsidR="00AB3157" w:rsidRPr="00D85D3F">
        <w:rPr>
          <w:rFonts w:ascii="Arial" w:hAnsi="Arial" w:cs="Arial"/>
          <w:color w:val="002060"/>
          <w:sz w:val="22"/>
          <w:szCs w:val="22"/>
        </w:rPr>
        <w:t xml:space="preserve"> below</w:t>
      </w:r>
      <w:r w:rsidRPr="00D85D3F">
        <w:rPr>
          <w:rFonts w:ascii="Arial" w:hAnsi="Arial" w:cs="Arial"/>
          <w:color w:val="002060"/>
          <w:sz w:val="22"/>
          <w:szCs w:val="22"/>
        </w:rPr>
        <w:t>:</w:t>
      </w:r>
    </w:p>
    <w:p w14:paraId="05E85A80" w14:textId="77777777" w:rsidR="00021997" w:rsidRPr="00D85D3F" w:rsidRDefault="008F72C9" w:rsidP="00D85D3F">
      <w:pPr>
        <w:pStyle w:val="ListParagraph"/>
        <w:numPr>
          <w:ilvl w:val="0"/>
          <w:numId w:val="1"/>
        </w:numPr>
        <w:autoSpaceDE w:val="0"/>
        <w:autoSpaceDN w:val="0"/>
        <w:adjustRightInd w:val="0"/>
        <w:spacing w:before="240" w:after="240" w:line="259" w:lineRule="auto"/>
        <w:ind w:left="357"/>
        <w:contextualSpacing w:val="0"/>
        <w:jc w:val="both"/>
        <w:rPr>
          <w:rFonts w:ascii="Arial" w:hAnsi="Arial" w:cs="Arial"/>
          <w:color w:val="002060"/>
          <w:sz w:val="22"/>
          <w:szCs w:val="22"/>
        </w:rPr>
      </w:pPr>
      <w:r w:rsidRPr="00D85D3F">
        <w:rPr>
          <w:rFonts w:ascii="Arial" w:hAnsi="Arial" w:cs="Arial"/>
          <w:color w:val="002060"/>
          <w:sz w:val="22"/>
          <w:szCs w:val="22"/>
        </w:rPr>
        <w:t xml:space="preserve">Predicted for the past few years, but never materialising until now, the </w:t>
      </w:r>
      <w:r w:rsidRPr="00D85D3F">
        <w:rPr>
          <w:rFonts w:ascii="Arial" w:hAnsi="Arial" w:cs="Arial"/>
          <w:b/>
          <w:color w:val="002060"/>
          <w:sz w:val="22"/>
          <w:szCs w:val="22"/>
        </w:rPr>
        <w:t>VAT rate will increase from 14% to 15%</w:t>
      </w:r>
      <w:r w:rsidRPr="00D85D3F">
        <w:rPr>
          <w:rFonts w:ascii="Arial" w:hAnsi="Arial" w:cs="Arial"/>
          <w:color w:val="002060"/>
          <w:sz w:val="22"/>
          <w:szCs w:val="22"/>
        </w:rPr>
        <w:t xml:space="preserve">, </w:t>
      </w:r>
      <w:r w:rsidR="00AD40CF">
        <w:rPr>
          <w:rFonts w:ascii="Arial" w:hAnsi="Arial" w:cs="Arial"/>
          <w:color w:val="002060"/>
          <w:sz w:val="22"/>
          <w:szCs w:val="22"/>
        </w:rPr>
        <w:t xml:space="preserve">with effect from 1 April 2018, </w:t>
      </w:r>
      <w:r w:rsidRPr="00D85D3F">
        <w:rPr>
          <w:rFonts w:ascii="Arial" w:hAnsi="Arial" w:cs="Arial"/>
          <w:color w:val="002060"/>
          <w:sz w:val="22"/>
          <w:szCs w:val="22"/>
        </w:rPr>
        <w:t>which</w:t>
      </w:r>
      <w:r w:rsidR="00582F59" w:rsidRPr="00D85D3F">
        <w:rPr>
          <w:rFonts w:ascii="Arial" w:hAnsi="Arial" w:cs="Arial"/>
          <w:color w:val="002060"/>
          <w:sz w:val="22"/>
          <w:szCs w:val="22"/>
        </w:rPr>
        <w:t xml:space="preserve"> will raise an </w:t>
      </w:r>
      <w:r w:rsidR="00582F59" w:rsidRPr="00D85D3F">
        <w:rPr>
          <w:rFonts w:ascii="Arial" w:hAnsi="Arial" w:cs="Arial"/>
          <w:b/>
          <w:color w:val="002060"/>
          <w:sz w:val="22"/>
          <w:szCs w:val="22"/>
        </w:rPr>
        <w:t>additional R22.9</w:t>
      </w:r>
      <w:r w:rsidRPr="00D85D3F">
        <w:rPr>
          <w:rFonts w:ascii="Arial" w:hAnsi="Arial" w:cs="Arial"/>
          <w:b/>
          <w:color w:val="002060"/>
          <w:sz w:val="22"/>
          <w:szCs w:val="22"/>
        </w:rPr>
        <w:t xml:space="preserve"> billion</w:t>
      </w:r>
      <w:r w:rsidRPr="00D85D3F">
        <w:rPr>
          <w:rFonts w:ascii="Arial" w:hAnsi="Arial" w:cs="Arial"/>
          <w:color w:val="002060"/>
          <w:sz w:val="22"/>
          <w:szCs w:val="22"/>
        </w:rPr>
        <w:t xml:space="preserve"> revenue. It is felt that an increase in the VAT rate will have the least har</w:t>
      </w:r>
      <w:r w:rsidR="00AB3157" w:rsidRPr="00D85D3F">
        <w:rPr>
          <w:rFonts w:ascii="Arial" w:hAnsi="Arial" w:cs="Arial"/>
          <w:color w:val="002060"/>
          <w:sz w:val="22"/>
          <w:szCs w:val="22"/>
        </w:rPr>
        <w:t>mful effect to economic growth</w:t>
      </w:r>
    </w:p>
    <w:p w14:paraId="3DE4849E" w14:textId="77777777" w:rsidR="008F72C9" w:rsidRPr="00D85D3F" w:rsidRDefault="008F72C9" w:rsidP="00D85D3F">
      <w:pPr>
        <w:pStyle w:val="ListParagraph"/>
        <w:autoSpaceDE w:val="0"/>
        <w:autoSpaceDN w:val="0"/>
        <w:adjustRightInd w:val="0"/>
        <w:spacing w:before="240" w:after="240" w:line="259" w:lineRule="auto"/>
        <w:ind w:left="357"/>
        <w:contextualSpacing w:val="0"/>
        <w:jc w:val="both"/>
        <w:rPr>
          <w:rFonts w:ascii="Arial" w:hAnsi="Arial" w:cs="Arial"/>
          <w:color w:val="002060"/>
          <w:sz w:val="22"/>
          <w:szCs w:val="22"/>
        </w:rPr>
      </w:pPr>
      <w:r w:rsidRPr="00D85D3F">
        <w:rPr>
          <w:rFonts w:ascii="Arial" w:hAnsi="Arial" w:cs="Arial"/>
          <w:color w:val="002060"/>
          <w:sz w:val="22"/>
          <w:szCs w:val="22"/>
        </w:rPr>
        <w:t>Social grants will be increased, albeit minimally, to compensate the poor for the increased VAT rate.</w:t>
      </w:r>
      <w:r w:rsidR="00021997" w:rsidRPr="00D85D3F">
        <w:rPr>
          <w:rFonts w:ascii="Arial" w:hAnsi="Arial" w:cs="Arial"/>
          <w:color w:val="002060"/>
          <w:sz w:val="22"/>
          <w:szCs w:val="22"/>
        </w:rPr>
        <w:t xml:space="preserve"> Furthermore, government feels that this sector will not be as impacted by the increase given the existing zero rating applicable to certain ‘basic’</w:t>
      </w:r>
      <w:r w:rsidR="00AB3157" w:rsidRPr="00D85D3F">
        <w:rPr>
          <w:rFonts w:ascii="Arial" w:hAnsi="Arial" w:cs="Arial"/>
          <w:color w:val="002060"/>
          <w:sz w:val="22"/>
          <w:szCs w:val="22"/>
        </w:rPr>
        <w:t xml:space="preserve"> food items</w:t>
      </w:r>
    </w:p>
    <w:p w14:paraId="02C06A02" w14:textId="77777777" w:rsidR="008F72C9" w:rsidRPr="00D85D3F" w:rsidRDefault="00FF70DF" w:rsidP="00D85D3F">
      <w:pPr>
        <w:pStyle w:val="ListParagraph"/>
        <w:numPr>
          <w:ilvl w:val="0"/>
          <w:numId w:val="1"/>
        </w:numPr>
        <w:autoSpaceDE w:val="0"/>
        <w:autoSpaceDN w:val="0"/>
        <w:adjustRightInd w:val="0"/>
        <w:spacing w:before="240" w:after="240" w:line="259" w:lineRule="auto"/>
        <w:ind w:left="357"/>
        <w:contextualSpacing w:val="0"/>
        <w:jc w:val="both"/>
        <w:rPr>
          <w:rFonts w:ascii="Arial" w:hAnsi="Arial" w:cs="Arial"/>
          <w:color w:val="002060"/>
          <w:sz w:val="22"/>
          <w:szCs w:val="22"/>
        </w:rPr>
      </w:pPr>
      <w:r w:rsidRPr="00D85D3F">
        <w:rPr>
          <w:rFonts w:ascii="Arial" w:hAnsi="Arial" w:cs="Arial"/>
          <w:color w:val="002060"/>
          <w:sz w:val="22"/>
          <w:szCs w:val="22"/>
        </w:rPr>
        <w:t xml:space="preserve">An overall </w:t>
      </w:r>
      <w:r w:rsidR="00AB3157" w:rsidRPr="00D85D3F">
        <w:rPr>
          <w:rFonts w:ascii="Arial" w:hAnsi="Arial" w:cs="Arial"/>
          <w:b/>
          <w:color w:val="002060"/>
          <w:sz w:val="22"/>
          <w:szCs w:val="22"/>
        </w:rPr>
        <w:t>52c/</w:t>
      </w:r>
      <w:r w:rsidRPr="00D85D3F">
        <w:rPr>
          <w:rFonts w:ascii="Arial" w:hAnsi="Arial" w:cs="Arial"/>
          <w:b/>
          <w:color w:val="002060"/>
          <w:sz w:val="22"/>
          <w:szCs w:val="22"/>
        </w:rPr>
        <w:t>litre increase in fuel levies</w:t>
      </w:r>
      <w:r w:rsidRPr="00D85D3F">
        <w:rPr>
          <w:rFonts w:ascii="Arial" w:hAnsi="Arial" w:cs="Arial"/>
          <w:color w:val="002060"/>
          <w:sz w:val="22"/>
          <w:szCs w:val="22"/>
        </w:rPr>
        <w:t>, made up of a 22c/l</w:t>
      </w:r>
      <w:r w:rsidR="00AB3157" w:rsidRPr="00D85D3F">
        <w:rPr>
          <w:rFonts w:ascii="Arial" w:hAnsi="Arial" w:cs="Arial"/>
          <w:color w:val="002060"/>
          <w:sz w:val="22"/>
          <w:szCs w:val="22"/>
        </w:rPr>
        <w:t>itre</w:t>
      </w:r>
      <w:r w:rsidRPr="00D85D3F">
        <w:rPr>
          <w:rFonts w:ascii="Arial" w:hAnsi="Arial" w:cs="Arial"/>
          <w:color w:val="002060"/>
          <w:sz w:val="22"/>
          <w:szCs w:val="22"/>
        </w:rPr>
        <w:t xml:space="preserve"> increase in the</w:t>
      </w:r>
      <w:r w:rsidR="008F72C9" w:rsidRPr="00D85D3F">
        <w:rPr>
          <w:rFonts w:ascii="Arial" w:hAnsi="Arial" w:cs="Arial"/>
          <w:color w:val="002060"/>
          <w:sz w:val="22"/>
          <w:szCs w:val="22"/>
        </w:rPr>
        <w:t xml:space="preserve"> general fuel levy and 30</w:t>
      </w:r>
      <w:r w:rsidRPr="00D85D3F">
        <w:rPr>
          <w:rFonts w:ascii="Arial" w:hAnsi="Arial" w:cs="Arial"/>
          <w:color w:val="002060"/>
          <w:sz w:val="22"/>
          <w:szCs w:val="22"/>
        </w:rPr>
        <w:t>c/l</w:t>
      </w:r>
      <w:r w:rsidR="00AB3157" w:rsidRPr="00D85D3F">
        <w:rPr>
          <w:rFonts w:ascii="Arial" w:hAnsi="Arial" w:cs="Arial"/>
          <w:color w:val="002060"/>
          <w:sz w:val="22"/>
          <w:szCs w:val="22"/>
        </w:rPr>
        <w:t>itre</w:t>
      </w:r>
      <w:r w:rsidR="008F72C9" w:rsidRPr="00D85D3F">
        <w:rPr>
          <w:rFonts w:ascii="Arial" w:hAnsi="Arial" w:cs="Arial"/>
          <w:color w:val="002060"/>
          <w:sz w:val="22"/>
          <w:szCs w:val="22"/>
        </w:rPr>
        <w:t xml:space="preserve"> on the road accident fund levy</w:t>
      </w:r>
      <w:r w:rsidR="00967A3C" w:rsidRPr="00D85D3F">
        <w:rPr>
          <w:rFonts w:ascii="Arial" w:hAnsi="Arial" w:cs="Arial"/>
          <w:color w:val="002060"/>
          <w:sz w:val="22"/>
          <w:szCs w:val="22"/>
        </w:rPr>
        <w:t>, both effective from 4 April 2018</w:t>
      </w:r>
      <w:r w:rsidR="008F72C9" w:rsidRPr="00D85D3F">
        <w:rPr>
          <w:rFonts w:ascii="Arial" w:hAnsi="Arial" w:cs="Arial"/>
          <w:color w:val="002060"/>
          <w:sz w:val="22"/>
          <w:szCs w:val="22"/>
        </w:rPr>
        <w:t>. This is likely to have an inflationary effect on the economy given the knock on effect on the cost of transport which will translate into an increase in the cost of goods to the consumer.</w:t>
      </w:r>
      <w:r w:rsidR="00582F59" w:rsidRPr="00D85D3F">
        <w:rPr>
          <w:rFonts w:ascii="Arial" w:hAnsi="Arial" w:cs="Arial"/>
          <w:color w:val="002060"/>
          <w:sz w:val="22"/>
          <w:szCs w:val="22"/>
        </w:rPr>
        <w:t xml:space="preserve"> It is estimated that this will raise an </w:t>
      </w:r>
      <w:r w:rsidR="00582F59" w:rsidRPr="00D85D3F">
        <w:rPr>
          <w:rFonts w:ascii="Arial" w:hAnsi="Arial" w:cs="Arial"/>
          <w:b/>
          <w:color w:val="002060"/>
          <w:sz w:val="22"/>
          <w:szCs w:val="22"/>
        </w:rPr>
        <w:t>additional R1.2 billion revenue</w:t>
      </w:r>
    </w:p>
    <w:p w14:paraId="2AAF8294" w14:textId="77777777" w:rsidR="008F72C9" w:rsidRPr="00D85D3F" w:rsidRDefault="008F72C9" w:rsidP="00D85D3F">
      <w:pPr>
        <w:pStyle w:val="ListParagraph"/>
        <w:numPr>
          <w:ilvl w:val="0"/>
          <w:numId w:val="1"/>
        </w:numPr>
        <w:autoSpaceDE w:val="0"/>
        <w:autoSpaceDN w:val="0"/>
        <w:adjustRightInd w:val="0"/>
        <w:spacing w:before="240" w:after="240" w:line="259" w:lineRule="auto"/>
        <w:ind w:left="357"/>
        <w:contextualSpacing w:val="0"/>
        <w:jc w:val="both"/>
        <w:rPr>
          <w:rFonts w:ascii="Arial" w:hAnsi="Arial" w:cs="Arial"/>
          <w:color w:val="002060"/>
          <w:sz w:val="22"/>
          <w:szCs w:val="22"/>
        </w:rPr>
      </w:pPr>
      <w:r w:rsidRPr="00D85D3F">
        <w:rPr>
          <w:rFonts w:ascii="Arial" w:hAnsi="Arial" w:cs="Arial"/>
          <w:color w:val="002060"/>
          <w:sz w:val="22"/>
          <w:szCs w:val="22"/>
        </w:rPr>
        <w:t>The dutiable value of an</w:t>
      </w:r>
      <w:r w:rsidRPr="00D85D3F">
        <w:rPr>
          <w:rFonts w:ascii="Arial" w:hAnsi="Arial" w:cs="Arial"/>
          <w:b/>
          <w:color w:val="002060"/>
          <w:sz w:val="22"/>
          <w:szCs w:val="22"/>
        </w:rPr>
        <w:t xml:space="preserve"> estate exceeding R30 million will b</w:t>
      </w:r>
      <w:r w:rsidR="00CE3FFB" w:rsidRPr="00D85D3F">
        <w:rPr>
          <w:rFonts w:ascii="Arial" w:hAnsi="Arial" w:cs="Arial"/>
          <w:b/>
          <w:color w:val="002060"/>
          <w:sz w:val="22"/>
          <w:szCs w:val="22"/>
        </w:rPr>
        <w:t>e taxed at a rate of 25%</w:t>
      </w:r>
      <w:r w:rsidRPr="00D85D3F">
        <w:rPr>
          <w:rFonts w:ascii="Arial" w:hAnsi="Arial" w:cs="Arial"/>
          <w:color w:val="002060"/>
          <w:sz w:val="22"/>
          <w:szCs w:val="22"/>
        </w:rPr>
        <w:t xml:space="preserve"> instead of </w:t>
      </w:r>
      <w:r w:rsidR="00CE3FFB" w:rsidRPr="00D85D3F">
        <w:rPr>
          <w:rFonts w:ascii="Arial" w:hAnsi="Arial" w:cs="Arial"/>
          <w:color w:val="002060"/>
          <w:sz w:val="22"/>
          <w:szCs w:val="22"/>
        </w:rPr>
        <w:t>the current rate of 20%</w:t>
      </w:r>
      <w:r w:rsidR="000C4645" w:rsidRPr="00D85D3F">
        <w:rPr>
          <w:rFonts w:ascii="Arial" w:hAnsi="Arial" w:cs="Arial"/>
          <w:color w:val="002060"/>
          <w:sz w:val="22"/>
          <w:szCs w:val="22"/>
        </w:rPr>
        <w:t>, effective from 1 March 2018 (expected</w:t>
      </w:r>
      <w:r w:rsidR="00AB3157" w:rsidRPr="00D85D3F">
        <w:rPr>
          <w:rFonts w:ascii="Arial" w:hAnsi="Arial" w:cs="Arial"/>
          <w:color w:val="002060"/>
          <w:sz w:val="22"/>
          <w:szCs w:val="22"/>
        </w:rPr>
        <w:t xml:space="preserve"> to raise R150 million revenue)</w:t>
      </w:r>
    </w:p>
    <w:p w14:paraId="2A3135EB" w14:textId="77777777" w:rsidR="008F72C9" w:rsidRPr="00D85D3F" w:rsidRDefault="00EE60EF" w:rsidP="00D85D3F">
      <w:pPr>
        <w:pStyle w:val="ListParagraph"/>
        <w:numPr>
          <w:ilvl w:val="0"/>
          <w:numId w:val="1"/>
        </w:numPr>
        <w:autoSpaceDE w:val="0"/>
        <w:autoSpaceDN w:val="0"/>
        <w:adjustRightInd w:val="0"/>
        <w:spacing w:before="240" w:after="240" w:line="259" w:lineRule="auto"/>
        <w:ind w:left="357"/>
        <w:contextualSpacing w:val="0"/>
        <w:jc w:val="both"/>
        <w:rPr>
          <w:rFonts w:ascii="Arial" w:hAnsi="Arial" w:cs="Arial"/>
          <w:color w:val="002060"/>
          <w:sz w:val="22"/>
          <w:szCs w:val="22"/>
        </w:rPr>
      </w:pPr>
      <w:r w:rsidRPr="00D85D3F">
        <w:rPr>
          <w:rFonts w:ascii="Arial" w:hAnsi="Arial" w:cs="Arial"/>
          <w:color w:val="002060"/>
          <w:sz w:val="22"/>
          <w:szCs w:val="22"/>
        </w:rPr>
        <w:t>In respect of</w:t>
      </w:r>
      <w:r w:rsidR="008F72C9" w:rsidRPr="00D85D3F">
        <w:rPr>
          <w:rFonts w:ascii="Arial" w:hAnsi="Arial" w:cs="Arial"/>
          <w:color w:val="002060"/>
          <w:sz w:val="22"/>
          <w:szCs w:val="22"/>
        </w:rPr>
        <w:t xml:space="preserve"> </w:t>
      </w:r>
      <w:r w:rsidR="008F72C9" w:rsidRPr="00D85D3F">
        <w:rPr>
          <w:rFonts w:ascii="Arial" w:hAnsi="Arial" w:cs="Arial"/>
          <w:b/>
          <w:color w:val="002060"/>
          <w:sz w:val="22"/>
          <w:szCs w:val="22"/>
        </w:rPr>
        <w:t>donations exceeding R30 million</w:t>
      </w:r>
      <w:r w:rsidRPr="00D85D3F">
        <w:rPr>
          <w:rFonts w:ascii="Arial" w:hAnsi="Arial" w:cs="Arial"/>
          <w:b/>
          <w:color w:val="002060"/>
          <w:sz w:val="22"/>
          <w:szCs w:val="22"/>
        </w:rPr>
        <w:t>,</w:t>
      </w:r>
      <w:r w:rsidR="008F72C9" w:rsidRPr="00D85D3F">
        <w:rPr>
          <w:rFonts w:ascii="Arial" w:hAnsi="Arial" w:cs="Arial"/>
          <w:color w:val="002060"/>
          <w:sz w:val="22"/>
          <w:szCs w:val="22"/>
        </w:rPr>
        <w:t xml:space="preserve"> </w:t>
      </w:r>
      <w:r w:rsidRPr="00D85D3F">
        <w:rPr>
          <w:rFonts w:ascii="Arial" w:hAnsi="Arial" w:cs="Arial"/>
          <w:b/>
          <w:color w:val="002060"/>
          <w:sz w:val="22"/>
          <w:szCs w:val="22"/>
        </w:rPr>
        <w:t>donations tax will be imposed at</w:t>
      </w:r>
      <w:r w:rsidR="008F72C9" w:rsidRPr="00D85D3F">
        <w:rPr>
          <w:rFonts w:ascii="Arial" w:hAnsi="Arial" w:cs="Arial"/>
          <w:b/>
          <w:color w:val="002060"/>
          <w:sz w:val="22"/>
          <w:szCs w:val="22"/>
        </w:rPr>
        <w:t xml:space="preserve"> </w:t>
      </w:r>
      <w:r w:rsidR="00CE3FFB" w:rsidRPr="00D85D3F">
        <w:rPr>
          <w:rFonts w:ascii="Arial" w:hAnsi="Arial" w:cs="Arial"/>
          <w:b/>
          <w:color w:val="002060"/>
          <w:sz w:val="22"/>
          <w:szCs w:val="22"/>
        </w:rPr>
        <w:t>25%</w:t>
      </w:r>
      <w:r w:rsidR="008F72C9" w:rsidRPr="00D85D3F">
        <w:rPr>
          <w:rFonts w:ascii="Arial" w:hAnsi="Arial" w:cs="Arial"/>
          <w:color w:val="002060"/>
          <w:sz w:val="22"/>
          <w:szCs w:val="22"/>
        </w:rPr>
        <w:t xml:space="preserve"> instead of</w:t>
      </w:r>
      <w:r w:rsidR="00CE3FFB" w:rsidRPr="00D85D3F">
        <w:rPr>
          <w:rFonts w:ascii="Arial" w:hAnsi="Arial" w:cs="Arial"/>
          <w:color w:val="002060"/>
          <w:sz w:val="22"/>
          <w:szCs w:val="22"/>
        </w:rPr>
        <w:t xml:space="preserve"> the current rate of 20%</w:t>
      </w:r>
    </w:p>
    <w:p w14:paraId="3CEE5429" w14:textId="77777777" w:rsidR="00EF7459" w:rsidRPr="00D85D3F" w:rsidRDefault="00EF7459" w:rsidP="00D85D3F">
      <w:pPr>
        <w:pStyle w:val="ListParagraph"/>
        <w:numPr>
          <w:ilvl w:val="0"/>
          <w:numId w:val="1"/>
        </w:numPr>
        <w:autoSpaceDE w:val="0"/>
        <w:autoSpaceDN w:val="0"/>
        <w:adjustRightInd w:val="0"/>
        <w:spacing w:before="240" w:after="240" w:line="259" w:lineRule="auto"/>
        <w:ind w:left="357"/>
        <w:contextualSpacing w:val="0"/>
        <w:jc w:val="both"/>
        <w:rPr>
          <w:rFonts w:ascii="Arial" w:hAnsi="Arial" w:cs="Arial"/>
          <w:color w:val="002060"/>
          <w:sz w:val="22"/>
          <w:szCs w:val="22"/>
        </w:rPr>
      </w:pPr>
      <w:r w:rsidRPr="00D85D3F">
        <w:rPr>
          <w:rFonts w:ascii="Arial" w:hAnsi="Arial" w:cs="Arial"/>
          <w:color w:val="002060"/>
          <w:sz w:val="22"/>
          <w:szCs w:val="22"/>
        </w:rPr>
        <w:t>A 6% to 10% increase in excise duties on alcoholic beverages and</w:t>
      </w:r>
      <w:r w:rsidR="008F72C9" w:rsidRPr="00D85D3F">
        <w:rPr>
          <w:rFonts w:ascii="Arial" w:hAnsi="Arial" w:cs="Arial"/>
          <w:color w:val="002060"/>
          <w:sz w:val="22"/>
          <w:szCs w:val="22"/>
        </w:rPr>
        <w:t xml:space="preserve"> an 8.5% increase in duties on</w:t>
      </w:r>
      <w:r w:rsidR="00582F59" w:rsidRPr="00D85D3F">
        <w:rPr>
          <w:rFonts w:ascii="Arial" w:hAnsi="Arial" w:cs="Arial"/>
          <w:color w:val="002060"/>
          <w:sz w:val="22"/>
          <w:szCs w:val="22"/>
        </w:rPr>
        <w:t xml:space="preserve"> tobacco products – potentially raising </w:t>
      </w:r>
      <w:r w:rsidR="00582F59" w:rsidRPr="00D85D3F">
        <w:rPr>
          <w:rFonts w:ascii="Arial" w:hAnsi="Arial" w:cs="Arial"/>
          <w:b/>
          <w:color w:val="002060"/>
          <w:sz w:val="22"/>
          <w:szCs w:val="22"/>
        </w:rPr>
        <w:t>R4.3 billion additional revenue</w:t>
      </w:r>
    </w:p>
    <w:p w14:paraId="1E1F6FEE" w14:textId="77777777" w:rsidR="000C4645" w:rsidRPr="00D85D3F" w:rsidRDefault="000C4645" w:rsidP="00D85D3F">
      <w:pPr>
        <w:pStyle w:val="ListParagraph"/>
        <w:numPr>
          <w:ilvl w:val="0"/>
          <w:numId w:val="1"/>
        </w:numPr>
        <w:autoSpaceDE w:val="0"/>
        <w:autoSpaceDN w:val="0"/>
        <w:adjustRightInd w:val="0"/>
        <w:spacing w:before="240" w:after="240" w:line="259" w:lineRule="auto"/>
        <w:ind w:left="351" w:hanging="357"/>
        <w:contextualSpacing w:val="0"/>
        <w:jc w:val="both"/>
        <w:rPr>
          <w:rFonts w:ascii="Arial" w:hAnsi="Arial" w:cs="Arial"/>
          <w:color w:val="002060"/>
          <w:sz w:val="22"/>
          <w:szCs w:val="22"/>
        </w:rPr>
      </w:pPr>
      <w:r w:rsidRPr="00D85D3F">
        <w:rPr>
          <w:rFonts w:ascii="Arial" w:hAnsi="Arial" w:cs="Arial"/>
          <w:color w:val="002060"/>
          <w:sz w:val="22"/>
          <w:szCs w:val="22"/>
        </w:rPr>
        <w:t>Below inflation adjustments to personal income tax brackets will potentially raise an a</w:t>
      </w:r>
      <w:r w:rsidR="00AB3157" w:rsidRPr="00D85D3F">
        <w:rPr>
          <w:rFonts w:ascii="Arial" w:hAnsi="Arial" w:cs="Arial"/>
          <w:color w:val="002060"/>
          <w:sz w:val="22"/>
          <w:szCs w:val="22"/>
        </w:rPr>
        <w:t>ddition</w:t>
      </w:r>
      <w:r w:rsidR="00265C5D">
        <w:rPr>
          <w:rFonts w:ascii="Arial" w:hAnsi="Arial" w:cs="Arial"/>
          <w:color w:val="002060"/>
          <w:sz w:val="22"/>
          <w:szCs w:val="22"/>
        </w:rPr>
        <w:t>al</w:t>
      </w:r>
      <w:r w:rsidR="00AB3157" w:rsidRPr="00D85D3F">
        <w:rPr>
          <w:rFonts w:ascii="Arial" w:hAnsi="Arial" w:cs="Arial"/>
          <w:color w:val="002060"/>
          <w:sz w:val="22"/>
          <w:szCs w:val="22"/>
        </w:rPr>
        <w:t xml:space="preserve"> R6.8 billion in revenue</w:t>
      </w:r>
    </w:p>
    <w:p w14:paraId="3715B86E" w14:textId="77777777" w:rsidR="009E613F" w:rsidRPr="00D85D3F" w:rsidRDefault="009E613F" w:rsidP="00D85D3F">
      <w:pPr>
        <w:pStyle w:val="ListParagraph"/>
        <w:numPr>
          <w:ilvl w:val="0"/>
          <w:numId w:val="1"/>
        </w:numPr>
        <w:autoSpaceDE w:val="0"/>
        <w:autoSpaceDN w:val="0"/>
        <w:adjustRightInd w:val="0"/>
        <w:spacing w:before="240" w:after="240" w:line="259" w:lineRule="auto"/>
        <w:ind w:left="351" w:hanging="357"/>
        <w:contextualSpacing w:val="0"/>
        <w:jc w:val="both"/>
        <w:rPr>
          <w:rFonts w:ascii="Arial" w:hAnsi="Arial" w:cs="Arial"/>
          <w:color w:val="002060"/>
          <w:sz w:val="22"/>
          <w:szCs w:val="22"/>
        </w:rPr>
      </w:pPr>
      <w:r w:rsidRPr="00D85D3F">
        <w:rPr>
          <w:rFonts w:ascii="Arial" w:hAnsi="Arial" w:cs="Arial"/>
          <w:color w:val="002060"/>
          <w:sz w:val="22"/>
          <w:szCs w:val="22"/>
        </w:rPr>
        <w:t xml:space="preserve">Increase in </w:t>
      </w:r>
      <w:r w:rsidRPr="00D85D3F">
        <w:rPr>
          <w:rFonts w:ascii="Arial" w:hAnsi="Arial" w:cs="Arial"/>
          <w:b/>
          <w:color w:val="002060"/>
          <w:sz w:val="22"/>
          <w:szCs w:val="22"/>
        </w:rPr>
        <w:t>ad valorem</w:t>
      </w:r>
      <w:r w:rsidRPr="00D85D3F">
        <w:rPr>
          <w:rFonts w:ascii="Arial" w:hAnsi="Arial" w:cs="Arial"/>
          <w:color w:val="002060"/>
          <w:sz w:val="22"/>
          <w:szCs w:val="22"/>
        </w:rPr>
        <w:t xml:space="preserve"> customs duties on ‘luxury’ items consumed by wealthier individuals – for example, cars and ‘smart phones’</w:t>
      </w:r>
    </w:p>
    <w:p w14:paraId="57512BED" w14:textId="77777777" w:rsidR="00AB3157" w:rsidRPr="00D85D3F" w:rsidRDefault="00AB3157" w:rsidP="00D85D3F">
      <w:pPr>
        <w:pStyle w:val="ListParagraph"/>
        <w:numPr>
          <w:ilvl w:val="0"/>
          <w:numId w:val="1"/>
        </w:numPr>
        <w:autoSpaceDE w:val="0"/>
        <w:autoSpaceDN w:val="0"/>
        <w:adjustRightInd w:val="0"/>
        <w:spacing w:before="240" w:after="240" w:line="259" w:lineRule="auto"/>
        <w:ind w:left="351" w:hanging="357"/>
        <w:contextualSpacing w:val="0"/>
        <w:jc w:val="both"/>
        <w:rPr>
          <w:rFonts w:ascii="Arial" w:hAnsi="Arial" w:cs="Arial"/>
          <w:color w:val="002060"/>
          <w:sz w:val="22"/>
          <w:szCs w:val="22"/>
        </w:rPr>
      </w:pPr>
      <w:r w:rsidRPr="00D85D3F">
        <w:rPr>
          <w:rFonts w:ascii="Arial" w:hAnsi="Arial" w:cs="Arial"/>
          <w:color w:val="002060"/>
          <w:sz w:val="22"/>
          <w:szCs w:val="22"/>
        </w:rPr>
        <w:t>Increases in the plastic bag levy, the motor vehicle emissions tax and the levy on incandescent light bulbs to promote eco-friendly choices</w:t>
      </w:r>
    </w:p>
    <w:p w14:paraId="600F0660" w14:textId="77777777" w:rsidR="00021997" w:rsidRPr="00D85D3F" w:rsidRDefault="00021997" w:rsidP="00D85D3F">
      <w:pPr>
        <w:pStyle w:val="ListParagraph"/>
        <w:numPr>
          <w:ilvl w:val="0"/>
          <w:numId w:val="1"/>
        </w:numPr>
        <w:autoSpaceDE w:val="0"/>
        <w:autoSpaceDN w:val="0"/>
        <w:adjustRightInd w:val="0"/>
        <w:spacing w:before="240" w:after="240" w:line="259" w:lineRule="auto"/>
        <w:ind w:left="351" w:hanging="357"/>
        <w:contextualSpacing w:val="0"/>
        <w:jc w:val="both"/>
        <w:rPr>
          <w:rFonts w:ascii="Arial" w:hAnsi="Arial" w:cs="Arial"/>
          <w:color w:val="002060"/>
          <w:sz w:val="22"/>
          <w:szCs w:val="22"/>
        </w:rPr>
      </w:pPr>
      <w:r w:rsidRPr="00D85D3F">
        <w:rPr>
          <w:rFonts w:ascii="Arial" w:hAnsi="Arial" w:cs="Arial"/>
          <w:color w:val="002060"/>
          <w:sz w:val="22"/>
          <w:szCs w:val="22"/>
        </w:rPr>
        <w:t>Carbon tax to be implemented from 1 January 2019.</w:t>
      </w:r>
    </w:p>
    <w:p w14:paraId="3B748491" w14:textId="77777777" w:rsidR="008F1150" w:rsidRPr="00D85D3F" w:rsidRDefault="00E0668E" w:rsidP="00D85D3F">
      <w:pPr>
        <w:pStyle w:val="Heading1"/>
        <w:numPr>
          <w:ilvl w:val="0"/>
          <w:numId w:val="2"/>
        </w:numPr>
        <w:spacing w:before="240" w:after="240" w:line="259" w:lineRule="auto"/>
        <w:jc w:val="both"/>
        <w:rPr>
          <w:rFonts w:ascii="Arial" w:hAnsi="Arial" w:cs="Arial"/>
          <w:b w:val="0"/>
          <w:color w:val="002060"/>
          <w:sz w:val="22"/>
          <w:szCs w:val="22"/>
        </w:rPr>
      </w:pPr>
      <w:bookmarkStart w:id="3" w:name="_Toc507045977"/>
      <w:r w:rsidRPr="00D85D3F">
        <w:rPr>
          <w:rFonts w:ascii="Arial" w:hAnsi="Arial" w:cs="Arial"/>
          <w:color w:val="002060"/>
          <w:sz w:val="22"/>
          <w:szCs w:val="22"/>
          <w:u w:val="none"/>
        </w:rPr>
        <w:lastRenderedPageBreak/>
        <w:t>FOCUS ON IMPROVING TAX ADMINISTRATION AND TAX MORALITY</w:t>
      </w:r>
      <w:bookmarkEnd w:id="3"/>
    </w:p>
    <w:p w14:paraId="000E738A" w14:textId="77777777" w:rsidR="008F1150" w:rsidRPr="00D85D3F" w:rsidRDefault="008F1150"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As mentioned in the MTBPS, there is growing concern regarding the decline in tax morality as a result of decreasing confidence in the South African Revenue Service and government as a whole, as a result of inefficiencies, corruption and wasteful expenditure. This has a direct impact on the level of compliance and revenue collection.</w:t>
      </w:r>
    </w:p>
    <w:p w14:paraId="457325D6" w14:textId="77777777" w:rsidR="008F1150" w:rsidRDefault="008F1150"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 xml:space="preserve">Taxpayers will no doubt be interested to note that the Minister of Finance </w:t>
      </w:r>
      <w:r w:rsidR="00855B2B" w:rsidRPr="00D85D3F">
        <w:rPr>
          <w:rFonts w:ascii="Arial" w:hAnsi="Arial" w:cs="Arial"/>
          <w:color w:val="002060"/>
          <w:sz w:val="22"/>
          <w:szCs w:val="22"/>
        </w:rPr>
        <w:t xml:space="preserve">(the Minister) </w:t>
      </w:r>
      <w:r w:rsidRPr="00D85D3F">
        <w:rPr>
          <w:rFonts w:ascii="Arial" w:hAnsi="Arial" w:cs="Arial"/>
          <w:color w:val="002060"/>
          <w:sz w:val="22"/>
          <w:szCs w:val="22"/>
        </w:rPr>
        <w:t>echoed what was stated by President Ramaphosa in the recent State of the Nation Address. A commission of inquiry will be established to look at the functioning and governance of the South African Revenue Service (SARS). In the current year, there will be a focus on improving the governance and accountability of SARS, and amendments are proposed to strengthen the operational independence of the Tax Ombud, following recommendations made by the Davis Tax Committee.</w:t>
      </w:r>
    </w:p>
    <w:p w14:paraId="6D7F5F21" w14:textId="55F5C56D" w:rsidR="00D77FDC" w:rsidRPr="00D85D3F" w:rsidRDefault="00D77FDC" w:rsidP="00D77FDC">
      <w:pPr>
        <w:autoSpaceDE w:val="0"/>
        <w:autoSpaceDN w:val="0"/>
        <w:adjustRightInd w:val="0"/>
        <w:spacing w:before="240" w:after="240" w:line="259" w:lineRule="auto"/>
        <w:jc w:val="both"/>
        <w:rPr>
          <w:rFonts w:ascii="Arial" w:hAnsi="Arial" w:cs="Arial"/>
          <w:i/>
          <w:iCs/>
          <w:color w:val="002060"/>
          <w:sz w:val="22"/>
          <w:szCs w:val="22"/>
          <w:lang w:val="en-ZA"/>
        </w:rPr>
      </w:pPr>
      <w:r>
        <w:rPr>
          <w:rFonts w:ascii="Arial" w:hAnsi="Arial" w:cs="Arial"/>
          <w:i/>
          <w:iCs/>
          <w:color w:val="002060"/>
          <w:sz w:val="22"/>
          <w:szCs w:val="22"/>
          <w:lang w:val="en-ZA"/>
        </w:rPr>
        <w:t>Addressing</w:t>
      </w:r>
      <w:r w:rsidRPr="00D85D3F">
        <w:rPr>
          <w:rFonts w:ascii="Arial" w:hAnsi="Arial" w:cs="Arial"/>
          <w:i/>
          <w:iCs/>
          <w:color w:val="002060"/>
          <w:sz w:val="22"/>
          <w:szCs w:val="22"/>
          <w:lang w:val="en-ZA"/>
        </w:rPr>
        <w:t xml:space="preserve"> fruitless and wasteful expenditure</w:t>
      </w:r>
    </w:p>
    <w:p w14:paraId="4A715B0A" w14:textId="77777777" w:rsidR="00D77FDC" w:rsidRDefault="00D77FDC" w:rsidP="00D77FDC">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To ensure proper governance of public entities and encourage accountability, government proposes that losses or expenditure classified as fruitless and wasteful will not qualify for a tax deduction.</w:t>
      </w:r>
    </w:p>
    <w:p w14:paraId="79BE77C1" w14:textId="77777777" w:rsidR="00D77FDC" w:rsidRPr="00D85D3F" w:rsidRDefault="00D77FDC" w:rsidP="00D77FDC">
      <w:pPr>
        <w:autoSpaceDE w:val="0"/>
        <w:autoSpaceDN w:val="0"/>
        <w:adjustRightInd w:val="0"/>
        <w:spacing w:before="240" w:after="240" w:line="259" w:lineRule="auto"/>
        <w:jc w:val="both"/>
        <w:rPr>
          <w:rFonts w:ascii="Arial" w:hAnsi="Arial" w:cs="Arial"/>
          <w:b/>
          <w:color w:val="002060"/>
          <w:sz w:val="22"/>
          <w:szCs w:val="22"/>
          <w:lang w:val="en-ZA"/>
        </w:rPr>
      </w:pPr>
      <w:r>
        <w:rPr>
          <w:rFonts w:ascii="Arial" w:hAnsi="Arial" w:cs="Arial"/>
          <w:color w:val="002060"/>
          <w:sz w:val="22"/>
          <w:szCs w:val="22"/>
          <w:lang w:val="en-ZA"/>
        </w:rPr>
        <w:t xml:space="preserve">In addition, the powers of the Auditor General will be extended to assist in addressing the rising unauthorised, irregular, fruitless and wasteful expenditure. </w:t>
      </w:r>
    </w:p>
    <w:p w14:paraId="2ED94AB9" w14:textId="25CA681F" w:rsidR="00223531" w:rsidRPr="00D85D3F" w:rsidRDefault="00223531" w:rsidP="00D85D3F">
      <w:pPr>
        <w:pStyle w:val="Heading1"/>
        <w:numPr>
          <w:ilvl w:val="0"/>
          <w:numId w:val="2"/>
        </w:numPr>
        <w:spacing w:before="240" w:after="240" w:line="259" w:lineRule="auto"/>
        <w:jc w:val="both"/>
        <w:rPr>
          <w:rFonts w:ascii="Arial" w:hAnsi="Arial" w:cs="Arial"/>
          <w:color w:val="002060"/>
          <w:sz w:val="22"/>
          <w:szCs w:val="22"/>
          <w:u w:val="none"/>
        </w:rPr>
      </w:pPr>
      <w:bookmarkStart w:id="4" w:name="_Toc507045978"/>
      <w:r w:rsidRPr="00D85D3F">
        <w:rPr>
          <w:rFonts w:ascii="Arial" w:hAnsi="Arial" w:cs="Arial"/>
          <w:color w:val="002060"/>
          <w:sz w:val="22"/>
          <w:szCs w:val="22"/>
          <w:u w:val="none"/>
        </w:rPr>
        <w:t>INDIVIDUALS</w:t>
      </w:r>
      <w:bookmarkEnd w:id="4"/>
    </w:p>
    <w:p w14:paraId="61147711" w14:textId="77777777" w:rsidR="00EF7459" w:rsidRPr="00D85D3F" w:rsidRDefault="00EF7459" w:rsidP="00D85D3F">
      <w:pPr>
        <w:pStyle w:val="Heading2"/>
        <w:jc w:val="both"/>
        <w:rPr>
          <w:rFonts w:ascii="Arial" w:hAnsi="Arial" w:cs="Arial"/>
          <w:color w:val="002060"/>
          <w:sz w:val="22"/>
          <w:szCs w:val="22"/>
        </w:rPr>
      </w:pPr>
      <w:bookmarkStart w:id="5" w:name="_Toc507045979"/>
      <w:r w:rsidRPr="00D85D3F">
        <w:rPr>
          <w:rFonts w:ascii="Arial" w:hAnsi="Arial" w:cs="Arial"/>
          <w:color w:val="002060"/>
          <w:sz w:val="22"/>
          <w:szCs w:val="22"/>
        </w:rPr>
        <w:t xml:space="preserve">Personal income tax </w:t>
      </w:r>
      <w:r w:rsidR="00EE60EF" w:rsidRPr="00D85D3F">
        <w:rPr>
          <w:rFonts w:ascii="Arial" w:hAnsi="Arial" w:cs="Arial"/>
          <w:color w:val="002060"/>
          <w:sz w:val="22"/>
          <w:szCs w:val="22"/>
        </w:rPr>
        <w:t>(PIT)</w:t>
      </w:r>
      <w:bookmarkEnd w:id="5"/>
    </w:p>
    <w:p w14:paraId="6928BB8A" w14:textId="786F676F" w:rsidR="00E0668E" w:rsidRPr="00D85D3F" w:rsidRDefault="00021997" w:rsidP="00D85D3F">
      <w:pPr>
        <w:spacing w:before="240" w:after="240" w:line="259" w:lineRule="auto"/>
        <w:jc w:val="both"/>
        <w:rPr>
          <w:rFonts w:ascii="Arial" w:hAnsi="Arial" w:cs="Arial"/>
          <w:color w:val="002060"/>
          <w:sz w:val="22"/>
          <w:szCs w:val="22"/>
        </w:rPr>
      </w:pPr>
      <w:r w:rsidRPr="00D77FDC">
        <w:rPr>
          <w:rFonts w:ascii="Arial" w:hAnsi="Arial" w:cs="Arial"/>
          <w:color w:val="002060"/>
          <w:sz w:val="22"/>
          <w:szCs w:val="22"/>
        </w:rPr>
        <w:t xml:space="preserve">PIT contributes </w:t>
      </w:r>
      <w:r w:rsidR="00B00EE5" w:rsidRPr="00D77FDC">
        <w:rPr>
          <w:rFonts w:ascii="Arial" w:hAnsi="Arial" w:cs="Arial"/>
          <w:color w:val="002060"/>
          <w:sz w:val="22"/>
          <w:szCs w:val="22"/>
        </w:rPr>
        <w:t>R</w:t>
      </w:r>
      <w:r w:rsidR="00B00EE5" w:rsidRPr="00FB5466">
        <w:rPr>
          <w:rFonts w:ascii="Arial" w:hAnsi="Arial" w:cs="Arial"/>
          <w:color w:val="002060"/>
          <w:sz w:val="22"/>
          <w:szCs w:val="22"/>
        </w:rPr>
        <w:t>482</w:t>
      </w:r>
      <w:r w:rsidR="00B00EE5" w:rsidRPr="00D77FDC">
        <w:rPr>
          <w:rFonts w:ascii="Arial" w:hAnsi="Arial" w:cs="Arial"/>
          <w:color w:val="002060"/>
          <w:sz w:val="22"/>
          <w:szCs w:val="22"/>
        </w:rPr>
        <w:t xml:space="preserve"> </w:t>
      </w:r>
      <w:r w:rsidR="00E0668E" w:rsidRPr="00D77FDC">
        <w:rPr>
          <w:rFonts w:ascii="Arial" w:hAnsi="Arial" w:cs="Arial"/>
          <w:color w:val="002060"/>
          <w:sz w:val="22"/>
          <w:szCs w:val="22"/>
        </w:rPr>
        <w:t xml:space="preserve">billion </w:t>
      </w:r>
      <w:r w:rsidRPr="00D77FDC">
        <w:rPr>
          <w:rFonts w:ascii="Arial" w:hAnsi="Arial" w:cs="Arial"/>
          <w:color w:val="002060"/>
          <w:sz w:val="22"/>
          <w:szCs w:val="22"/>
        </w:rPr>
        <w:t>of</w:t>
      </w:r>
      <w:r w:rsidR="00E0668E" w:rsidRPr="00D77FDC">
        <w:rPr>
          <w:rFonts w:ascii="Arial" w:hAnsi="Arial" w:cs="Arial"/>
          <w:color w:val="002060"/>
          <w:sz w:val="22"/>
          <w:szCs w:val="22"/>
        </w:rPr>
        <w:t xml:space="preserve"> the </w:t>
      </w:r>
      <w:r w:rsidRPr="00D77FDC">
        <w:rPr>
          <w:rFonts w:ascii="Arial" w:hAnsi="Arial" w:cs="Arial"/>
          <w:color w:val="002060"/>
          <w:sz w:val="22"/>
          <w:szCs w:val="22"/>
        </w:rPr>
        <w:t>total tax collections of</w:t>
      </w:r>
      <w:r w:rsidR="00E0668E" w:rsidRPr="00D77FDC">
        <w:rPr>
          <w:rFonts w:ascii="Arial" w:hAnsi="Arial" w:cs="Arial"/>
          <w:color w:val="002060"/>
          <w:sz w:val="22"/>
          <w:szCs w:val="22"/>
        </w:rPr>
        <w:t xml:space="preserve"> </w:t>
      </w:r>
      <w:r w:rsidR="00B00EE5" w:rsidRPr="00FB5466">
        <w:rPr>
          <w:rFonts w:ascii="Arial" w:hAnsi="Arial" w:cs="Arial"/>
          <w:color w:val="002060"/>
          <w:sz w:val="22"/>
          <w:szCs w:val="22"/>
        </w:rPr>
        <w:t>R1</w:t>
      </w:r>
      <w:r w:rsidR="00181013">
        <w:rPr>
          <w:rFonts w:ascii="Arial" w:hAnsi="Arial" w:cs="Arial"/>
          <w:color w:val="002060"/>
          <w:sz w:val="22"/>
          <w:szCs w:val="22"/>
        </w:rPr>
        <w:t>.</w:t>
      </w:r>
      <w:r w:rsidR="00D77FDC" w:rsidRPr="00FB5466">
        <w:rPr>
          <w:rFonts w:ascii="Arial" w:hAnsi="Arial" w:cs="Arial"/>
          <w:color w:val="002060"/>
          <w:sz w:val="22"/>
          <w:szCs w:val="22"/>
        </w:rPr>
        <w:t>217</w:t>
      </w:r>
      <w:r w:rsidR="00E0668E" w:rsidRPr="00D77FDC">
        <w:rPr>
          <w:rFonts w:ascii="Arial" w:hAnsi="Arial" w:cs="Arial"/>
          <w:color w:val="002060"/>
          <w:sz w:val="22"/>
          <w:szCs w:val="22"/>
        </w:rPr>
        <w:t xml:space="preserve"> trillion</w:t>
      </w:r>
      <w:r w:rsidRPr="00D77FDC">
        <w:rPr>
          <w:rFonts w:ascii="Arial" w:hAnsi="Arial" w:cs="Arial"/>
          <w:color w:val="002060"/>
          <w:sz w:val="22"/>
          <w:szCs w:val="22"/>
        </w:rPr>
        <w:t xml:space="preserve"> </w:t>
      </w:r>
      <w:r w:rsidR="00E0668E" w:rsidRPr="00D77FDC">
        <w:rPr>
          <w:rFonts w:ascii="Arial" w:hAnsi="Arial" w:cs="Arial"/>
          <w:color w:val="002060"/>
          <w:sz w:val="22"/>
          <w:szCs w:val="22"/>
        </w:rPr>
        <w:t>- i.e. 38</w:t>
      </w:r>
      <w:r w:rsidRPr="00D77FDC">
        <w:rPr>
          <w:rFonts w:ascii="Arial" w:hAnsi="Arial" w:cs="Arial"/>
          <w:color w:val="002060"/>
          <w:sz w:val="22"/>
          <w:szCs w:val="22"/>
        </w:rPr>
        <w:t>%</w:t>
      </w:r>
      <w:r w:rsidR="00E0668E" w:rsidRPr="00D77FDC">
        <w:rPr>
          <w:rFonts w:ascii="Arial" w:hAnsi="Arial" w:cs="Arial"/>
          <w:color w:val="002060"/>
          <w:sz w:val="22"/>
          <w:szCs w:val="22"/>
        </w:rPr>
        <w:t xml:space="preserve"> of total tax revenue</w:t>
      </w:r>
      <w:r w:rsidRPr="00D77FDC">
        <w:rPr>
          <w:rFonts w:ascii="Arial" w:hAnsi="Arial" w:cs="Arial"/>
          <w:color w:val="002060"/>
          <w:sz w:val="22"/>
          <w:szCs w:val="22"/>
        </w:rPr>
        <w:t>.</w:t>
      </w:r>
      <w:r w:rsidRPr="00D85D3F">
        <w:rPr>
          <w:rFonts w:ascii="Arial" w:hAnsi="Arial" w:cs="Arial"/>
          <w:color w:val="002060"/>
          <w:sz w:val="22"/>
          <w:szCs w:val="22"/>
        </w:rPr>
        <w:t xml:space="preserve"> </w:t>
      </w:r>
    </w:p>
    <w:p w14:paraId="5AAF7A58" w14:textId="77777777" w:rsidR="00855B2B" w:rsidRPr="00D85D3F" w:rsidRDefault="00021997" w:rsidP="00D85D3F">
      <w:pPr>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Given that PIT rates increased over the last few years, a decision was take</w:t>
      </w:r>
      <w:r w:rsidR="00E0668E" w:rsidRPr="00D85D3F">
        <w:rPr>
          <w:rFonts w:ascii="Arial" w:hAnsi="Arial" w:cs="Arial"/>
          <w:color w:val="002060"/>
          <w:sz w:val="22"/>
          <w:szCs w:val="22"/>
        </w:rPr>
        <w:t>n</w:t>
      </w:r>
      <w:r w:rsidRPr="00D85D3F">
        <w:rPr>
          <w:rFonts w:ascii="Arial" w:hAnsi="Arial" w:cs="Arial"/>
          <w:color w:val="002060"/>
          <w:sz w:val="22"/>
          <w:szCs w:val="22"/>
        </w:rPr>
        <w:t xml:space="preserve"> to retain the highest PIT rate of 45%, which compared to other countries, is relatively high</w:t>
      </w:r>
      <w:r w:rsidR="00B5016B" w:rsidRPr="00D85D3F">
        <w:rPr>
          <w:rFonts w:ascii="Arial" w:hAnsi="Arial" w:cs="Arial"/>
          <w:color w:val="002060"/>
          <w:sz w:val="22"/>
          <w:szCs w:val="22"/>
        </w:rPr>
        <w:t>.</w:t>
      </w:r>
      <w:r w:rsidRPr="00D85D3F">
        <w:rPr>
          <w:rFonts w:ascii="Arial" w:hAnsi="Arial" w:cs="Arial"/>
          <w:color w:val="002060"/>
          <w:sz w:val="22"/>
          <w:szCs w:val="22"/>
        </w:rPr>
        <w:t xml:space="preserve"> </w:t>
      </w:r>
    </w:p>
    <w:p w14:paraId="18F55A50" w14:textId="36FBC69E" w:rsidR="00B5016B" w:rsidRPr="00D85D3F" w:rsidRDefault="00855B2B" w:rsidP="00D85D3F">
      <w:pPr>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 xml:space="preserve">It was notable that despite increases in tax rates in prior years, overall PIT collection </w:t>
      </w:r>
      <w:r w:rsidR="006B5A55" w:rsidRPr="00D85D3F">
        <w:rPr>
          <w:rFonts w:ascii="Arial" w:hAnsi="Arial" w:cs="Arial"/>
          <w:color w:val="002060"/>
          <w:sz w:val="22"/>
          <w:szCs w:val="22"/>
        </w:rPr>
        <w:t>is estimated at</w:t>
      </w:r>
      <w:r w:rsidRPr="00D85D3F">
        <w:rPr>
          <w:rFonts w:ascii="Arial" w:hAnsi="Arial" w:cs="Arial"/>
          <w:color w:val="002060"/>
          <w:sz w:val="22"/>
          <w:szCs w:val="22"/>
        </w:rPr>
        <w:t xml:space="preserve"> R21</w:t>
      </w:r>
      <w:r w:rsidR="00865EA1">
        <w:rPr>
          <w:rFonts w:ascii="Arial" w:hAnsi="Arial" w:cs="Arial"/>
          <w:color w:val="002060"/>
          <w:sz w:val="22"/>
          <w:szCs w:val="22"/>
        </w:rPr>
        <w:t>.</w:t>
      </w:r>
      <w:r w:rsidR="00425E32">
        <w:rPr>
          <w:rFonts w:ascii="Arial" w:hAnsi="Arial" w:cs="Arial"/>
          <w:color w:val="002060"/>
          <w:sz w:val="22"/>
          <w:szCs w:val="22"/>
        </w:rPr>
        <w:t>1</w:t>
      </w:r>
      <w:r w:rsidRPr="00D85D3F">
        <w:rPr>
          <w:rFonts w:ascii="Arial" w:hAnsi="Arial" w:cs="Arial"/>
          <w:color w:val="002060"/>
          <w:sz w:val="22"/>
          <w:szCs w:val="22"/>
        </w:rPr>
        <w:t xml:space="preserve"> billion less than budgeted. Some of the factors that are thought to contribute to this are lower bonus payments, lower increases job losses and potential tax avoidance in response to the increasing tax rates and limited relief. This last aspect</w:t>
      </w:r>
      <w:r w:rsidR="00021997" w:rsidRPr="00D85D3F">
        <w:rPr>
          <w:rFonts w:ascii="Arial" w:hAnsi="Arial" w:cs="Arial"/>
          <w:color w:val="002060"/>
          <w:sz w:val="22"/>
          <w:szCs w:val="22"/>
        </w:rPr>
        <w:t xml:space="preserve"> was noted in the 2017 Medium Term Budget Policy Statement (MTBPS), </w:t>
      </w:r>
      <w:r w:rsidRPr="00D85D3F">
        <w:rPr>
          <w:rFonts w:ascii="Arial" w:hAnsi="Arial" w:cs="Arial"/>
          <w:color w:val="002060"/>
          <w:sz w:val="22"/>
          <w:szCs w:val="22"/>
        </w:rPr>
        <w:t>when the Minister raised concerns</w:t>
      </w:r>
      <w:r w:rsidR="00021997" w:rsidRPr="00D85D3F">
        <w:rPr>
          <w:rFonts w:ascii="Arial" w:hAnsi="Arial" w:cs="Arial"/>
          <w:color w:val="002060"/>
          <w:sz w:val="22"/>
          <w:szCs w:val="22"/>
        </w:rPr>
        <w:t xml:space="preserve"> regarding the overall effect on tax morality and taxpayer compliance when over-burdening certain taxpayers. </w:t>
      </w:r>
      <w:r w:rsidR="00CC7E11" w:rsidRPr="00D85D3F">
        <w:rPr>
          <w:rFonts w:ascii="Arial" w:hAnsi="Arial" w:cs="Arial"/>
          <w:color w:val="002060"/>
          <w:sz w:val="22"/>
          <w:szCs w:val="22"/>
        </w:rPr>
        <w:t>It was felt that a greater increase in individual tax rates would have more negative than positive consequences on overall growth and investment, as compared to an increase in the VAT rate.</w:t>
      </w:r>
    </w:p>
    <w:p w14:paraId="17966876" w14:textId="77777777" w:rsidR="00D14BC4" w:rsidRPr="00D85D3F" w:rsidRDefault="00855B2B" w:rsidP="00D85D3F">
      <w:pPr>
        <w:autoSpaceDE w:val="0"/>
        <w:autoSpaceDN w:val="0"/>
        <w:adjustRightInd w:val="0"/>
        <w:jc w:val="both"/>
        <w:rPr>
          <w:rFonts w:ascii="Arial" w:hAnsi="Arial" w:cs="Arial"/>
          <w:color w:val="002060"/>
          <w:sz w:val="22"/>
          <w:szCs w:val="22"/>
        </w:rPr>
      </w:pPr>
      <w:r w:rsidRPr="00D85D3F">
        <w:rPr>
          <w:rFonts w:ascii="Arial" w:hAnsi="Arial" w:cs="Arial"/>
          <w:color w:val="002060"/>
          <w:sz w:val="22"/>
          <w:szCs w:val="22"/>
        </w:rPr>
        <w:t>As</w:t>
      </w:r>
      <w:r w:rsidR="008F72C9" w:rsidRPr="00D85D3F">
        <w:rPr>
          <w:rFonts w:ascii="Arial" w:hAnsi="Arial" w:cs="Arial"/>
          <w:color w:val="002060"/>
          <w:sz w:val="22"/>
          <w:szCs w:val="22"/>
        </w:rPr>
        <w:t xml:space="preserve"> was the case in the prior year,</w:t>
      </w:r>
      <w:r w:rsidR="00B5016B" w:rsidRPr="00D85D3F">
        <w:rPr>
          <w:rFonts w:ascii="Arial" w:hAnsi="Arial" w:cs="Arial"/>
          <w:color w:val="002060"/>
          <w:sz w:val="22"/>
          <w:szCs w:val="22"/>
        </w:rPr>
        <w:t xml:space="preserve"> there is </w:t>
      </w:r>
      <w:r w:rsidR="0034103F" w:rsidRPr="00D85D3F">
        <w:rPr>
          <w:rFonts w:ascii="Arial" w:hAnsi="Arial" w:cs="Arial"/>
          <w:color w:val="002060"/>
          <w:sz w:val="22"/>
          <w:szCs w:val="22"/>
        </w:rPr>
        <w:t>minimal relief</w:t>
      </w:r>
      <w:r w:rsidR="00B5016B" w:rsidRPr="00D85D3F">
        <w:rPr>
          <w:rFonts w:ascii="Arial" w:hAnsi="Arial" w:cs="Arial"/>
          <w:color w:val="002060"/>
          <w:sz w:val="22"/>
          <w:szCs w:val="22"/>
        </w:rPr>
        <w:t xml:space="preserve"> provided for </w:t>
      </w:r>
      <w:r w:rsidR="00D14BC4" w:rsidRPr="00D85D3F">
        <w:rPr>
          <w:rFonts w:ascii="Arial" w:hAnsi="Arial" w:cs="Arial"/>
          <w:color w:val="002060"/>
          <w:sz w:val="22"/>
          <w:szCs w:val="22"/>
        </w:rPr>
        <w:t>‘</w:t>
      </w:r>
      <w:r w:rsidR="00B5016B" w:rsidRPr="00D85D3F">
        <w:rPr>
          <w:rFonts w:ascii="Arial" w:hAnsi="Arial" w:cs="Arial"/>
          <w:color w:val="002060"/>
          <w:sz w:val="22"/>
          <w:szCs w:val="22"/>
        </w:rPr>
        <w:t>bracket creep</w:t>
      </w:r>
      <w:r w:rsidR="00D14BC4" w:rsidRPr="00D85D3F">
        <w:rPr>
          <w:rFonts w:ascii="Arial" w:hAnsi="Arial" w:cs="Arial"/>
          <w:color w:val="002060"/>
          <w:sz w:val="22"/>
          <w:szCs w:val="22"/>
        </w:rPr>
        <w:t>’,</w:t>
      </w:r>
      <w:r w:rsidR="00B5016B" w:rsidRPr="00D85D3F">
        <w:rPr>
          <w:rFonts w:ascii="Arial" w:hAnsi="Arial" w:cs="Arial"/>
          <w:color w:val="002060"/>
          <w:sz w:val="22"/>
          <w:szCs w:val="22"/>
        </w:rPr>
        <w:t xml:space="preserve"> </w:t>
      </w:r>
      <w:r w:rsidR="0034103F" w:rsidRPr="00D85D3F">
        <w:rPr>
          <w:rFonts w:ascii="Arial" w:hAnsi="Arial" w:cs="Arial"/>
          <w:color w:val="002060"/>
          <w:sz w:val="22"/>
          <w:szCs w:val="22"/>
        </w:rPr>
        <w:t>especially in respect of higher income earners</w:t>
      </w:r>
      <w:r w:rsidR="00AB3157" w:rsidRPr="00D85D3F">
        <w:rPr>
          <w:rFonts w:ascii="Arial" w:hAnsi="Arial" w:cs="Arial"/>
          <w:color w:val="002060"/>
          <w:sz w:val="22"/>
          <w:szCs w:val="22"/>
        </w:rPr>
        <w:t xml:space="preserve"> – with no adjustment made in the top 4 tax brackets and below inflation adjustments in the bottom 3</w:t>
      </w:r>
      <w:r w:rsidR="0034103F" w:rsidRPr="00D85D3F">
        <w:rPr>
          <w:rFonts w:ascii="Arial" w:hAnsi="Arial" w:cs="Arial"/>
          <w:color w:val="002060"/>
          <w:sz w:val="22"/>
          <w:szCs w:val="22"/>
        </w:rPr>
        <w:t>.</w:t>
      </w:r>
      <w:r w:rsidR="00B5016B" w:rsidRPr="00D85D3F">
        <w:rPr>
          <w:rFonts w:ascii="Arial" w:hAnsi="Arial" w:cs="Arial"/>
          <w:color w:val="002060"/>
          <w:sz w:val="22"/>
          <w:szCs w:val="22"/>
        </w:rPr>
        <w:t xml:space="preserve"> </w:t>
      </w:r>
      <w:r w:rsidR="00D14BC4" w:rsidRPr="00D85D3F">
        <w:rPr>
          <w:rFonts w:ascii="Arial" w:hAnsi="Arial" w:cs="Arial"/>
          <w:color w:val="002060"/>
          <w:sz w:val="22"/>
          <w:szCs w:val="22"/>
        </w:rPr>
        <w:t xml:space="preserve">The additional tax expected from this lack of relief due to bracket creep, </w:t>
      </w:r>
      <w:r w:rsidR="00582F59" w:rsidRPr="00D85D3F">
        <w:rPr>
          <w:rFonts w:ascii="Arial" w:hAnsi="Arial" w:cs="Arial"/>
          <w:color w:val="002060"/>
          <w:sz w:val="22"/>
          <w:szCs w:val="22"/>
        </w:rPr>
        <w:t>is R6.8</w:t>
      </w:r>
      <w:r w:rsidR="00D14BC4" w:rsidRPr="00D85D3F">
        <w:rPr>
          <w:rFonts w:ascii="Arial" w:hAnsi="Arial" w:cs="Arial"/>
          <w:color w:val="002060"/>
          <w:sz w:val="22"/>
          <w:szCs w:val="22"/>
        </w:rPr>
        <w:t xml:space="preserve"> billion.</w:t>
      </w:r>
      <w:r w:rsidR="00582F59" w:rsidRPr="00D85D3F">
        <w:rPr>
          <w:rFonts w:ascii="Arial" w:hAnsi="Arial" w:cs="Arial"/>
          <w:color w:val="002060"/>
          <w:sz w:val="22"/>
          <w:szCs w:val="22"/>
        </w:rPr>
        <w:t xml:space="preserve"> Staying with higher income earners, or ‘wealthy individuals’ as referred to by National Treasury, there is increased </w:t>
      </w:r>
      <w:r w:rsidR="00582F59" w:rsidRPr="00D85D3F">
        <w:rPr>
          <w:rFonts w:ascii="Arial" w:hAnsi="Arial" w:cs="Arial"/>
          <w:i/>
          <w:color w:val="002060"/>
          <w:sz w:val="22"/>
          <w:szCs w:val="22"/>
        </w:rPr>
        <w:t>ad valorem</w:t>
      </w:r>
      <w:r w:rsidR="00582F59" w:rsidRPr="00D85D3F">
        <w:rPr>
          <w:rFonts w:ascii="Arial" w:hAnsi="Arial" w:cs="Arial"/>
          <w:color w:val="002060"/>
          <w:sz w:val="22"/>
          <w:szCs w:val="22"/>
        </w:rPr>
        <w:t xml:space="preserve"> excise duties on luxury goods and as well as higher estate duties.</w:t>
      </w:r>
    </w:p>
    <w:p w14:paraId="00322F98" w14:textId="77777777" w:rsidR="00B5016B" w:rsidRPr="00D85D3F" w:rsidRDefault="00B5016B" w:rsidP="00D85D3F">
      <w:pPr>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The primary tax threshold has increa</w:t>
      </w:r>
      <w:r w:rsidR="00185EE4" w:rsidRPr="00D85D3F">
        <w:rPr>
          <w:rFonts w:ascii="Arial" w:hAnsi="Arial" w:cs="Arial"/>
          <w:color w:val="002060"/>
          <w:sz w:val="22"/>
          <w:szCs w:val="22"/>
        </w:rPr>
        <w:t>sed to R78 150 in 2018/19 (2017/18: R75 750)</w:t>
      </w:r>
      <w:r w:rsidRPr="00D85D3F">
        <w:rPr>
          <w:rFonts w:ascii="Arial" w:hAnsi="Arial" w:cs="Arial"/>
          <w:color w:val="002060"/>
          <w:sz w:val="22"/>
          <w:szCs w:val="22"/>
        </w:rPr>
        <w:t xml:space="preserve">.  </w:t>
      </w:r>
    </w:p>
    <w:p w14:paraId="20587A97" w14:textId="77777777" w:rsidR="00B5016B" w:rsidRPr="00D85D3F" w:rsidRDefault="00185EE4" w:rsidP="00D85D3F">
      <w:pPr>
        <w:spacing w:before="240" w:after="240" w:line="259" w:lineRule="auto"/>
        <w:jc w:val="both"/>
        <w:rPr>
          <w:rFonts w:ascii="Arial" w:hAnsi="Arial" w:cs="Arial"/>
          <w:color w:val="002060"/>
          <w:sz w:val="22"/>
          <w:szCs w:val="22"/>
        </w:rPr>
      </w:pPr>
      <w:r w:rsidRPr="00D85D3F">
        <w:rPr>
          <w:rFonts w:ascii="Arial" w:hAnsi="Arial" w:cs="Arial"/>
          <w:color w:val="002060"/>
          <w:sz w:val="22"/>
          <w:szCs w:val="22"/>
        </w:rPr>
        <w:lastRenderedPageBreak/>
        <w:t>Despite the tax rates not increasing, the increase in the VAT rate will have the biggest impact on higher income earners, given that 85% of VAT revenue is contributed by the wealthiest 30% of households. There are also proposals to increase duties on luxury products with duties on motor vehicles to increase to 30%, from 25% and consultations will be held to increase duties on smart phones, at progressive rates – i.e. based on the value of the phones.</w:t>
      </w:r>
    </w:p>
    <w:p w14:paraId="7D63B850" w14:textId="77777777" w:rsidR="00EF7459" w:rsidRPr="00D85D3F" w:rsidRDefault="00EF7459" w:rsidP="00D85D3F">
      <w:pPr>
        <w:pStyle w:val="Heading2"/>
        <w:jc w:val="both"/>
        <w:rPr>
          <w:rFonts w:ascii="Arial" w:hAnsi="Arial" w:cs="Arial"/>
          <w:color w:val="002060"/>
          <w:sz w:val="22"/>
          <w:szCs w:val="22"/>
        </w:rPr>
      </w:pPr>
      <w:bookmarkStart w:id="6" w:name="_Toc507045980"/>
      <w:r w:rsidRPr="00D85D3F">
        <w:rPr>
          <w:rFonts w:ascii="Arial" w:hAnsi="Arial" w:cs="Arial"/>
          <w:color w:val="002060"/>
          <w:sz w:val="22"/>
          <w:szCs w:val="22"/>
        </w:rPr>
        <w:t>Exemption for interest and dividend income</w:t>
      </w:r>
      <w:bookmarkEnd w:id="6"/>
      <w:r w:rsidRPr="00D85D3F">
        <w:rPr>
          <w:rFonts w:ascii="Arial" w:hAnsi="Arial" w:cs="Arial"/>
          <w:color w:val="002060"/>
          <w:sz w:val="22"/>
          <w:szCs w:val="22"/>
        </w:rPr>
        <w:t xml:space="preserve"> </w:t>
      </w:r>
    </w:p>
    <w:p w14:paraId="75A2CBE5" w14:textId="77777777" w:rsidR="00EF7459" w:rsidRPr="00D85D3F" w:rsidRDefault="00EF7459" w:rsidP="00D85D3F">
      <w:pPr>
        <w:pStyle w:val="ListParagraph"/>
        <w:autoSpaceDE w:val="0"/>
        <w:autoSpaceDN w:val="0"/>
        <w:adjustRightInd w:val="0"/>
        <w:spacing w:before="240" w:after="240" w:line="259" w:lineRule="auto"/>
        <w:ind w:left="0"/>
        <w:jc w:val="both"/>
        <w:rPr>
          <w:rFonts w:ascii="Arial" w:hAnsi="Arial" w:cs="Arial"/>
          <w:color w:val="002060"/>
          <w:sz w:val="22"/>
          <w:szCs w:val="22"/>
          <w:lang w:val="en-US"/>
        </w:rPr>
      </w:pPr>
      <w:r w:rsidRPr="00D85D3F">
        <w:rPr>
          <w:rFonts w:ascii="Arial" w:hAnsi="Arial" w:cs="Arial"/>
          <w:color w:val="002060"/>
          <w:sz w:val="22"/>
          <w:szCs w:val="22"/>
        </w:rPr>
        <w:t>The annual exemption on interest earned by individuals younger than 65 years (</w:t>
      </w:r>
      <w:r w:rsidRPr="00D85D3F">
        <w:rPr>
          <w:rFonts w:ascii="Arial" w:hAnsi="Arial" w:cs="Arial"/>
          <w:color w:val="002060"/>
          <w:sz w:val="22"/>
          <w:szCs w:val="22"/>
          <w:lang w:val="en-US"/>
        </w:rPr>
        <w:t xml:space="preserve">R23 800) </w:t>
      </w:r>
      <w:r w:rsidRPr="00D85D3F">
        <w:rPr>
          <w:rFonts w:ascii="Arial" w:hAnsi="Arial" w:cs="Arial"/>
          <w:color w:val="002060"/>
          <w:sz w:val="22"/>
          <w:szCs w:val="22"/>
        </w:rPr>
        <w:t>for individuals 65 years and older (</w:t>
      </w:r>
      <w:r w:rsidRPr="00D85D3F">
        <w:rPr>
          <w:rFonts w:ascii="Arial" w:hAnsi="Arial" w:cs="Arial"/>
          <w:color w:val="002060"/>
          <w:sz w:val="22"/>
          <w:szCs w:val="22"/>
          <w:lang w:val="en-US"/>
        </w:rPr>
        <w:t xml:space="preserve">R34 500) remains the same.  </w:t>
      </w:r>
    </w:p>
    <w:p w14:paraId="017513B2" w14:textId="4472970E" w:rsidR="00ED4E3E" w:rsidRPr="00D85D3F" w:rsidRDefault="002E2878"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 xml:space="preserve">This is in line with the National Treasury policy to encourage the use of Tax Free Investment and to phase out the interest exemption. </w:t>
      </w:r>
    </w:p>
    <w:p w14:paraId="03813EC0" w14:textId="77777777" w:rsidR="00ED4E3E" w:rsidRPr="00D85D3F" w:rsidRDefault="00ED4E3E"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Interest earned by non-residents who are physically absent from South Africa for at least 181 days during the 12-month period before the interest accrues and the debt from which the interest arises is not effectively connected to a fixed place of business in South Africa, is exempt.</w:t>
      </w:r>
    </w:p>
    <w:p w14:paraId="1051103D" w14:textId="77777777" w:rsidR="00EF7459" w:rsidRPr="00D85D3F" w:rsidRDefault="00EF7459" w:rsidP="00D85D3F">
      <w:pPr>
        <w:pStyle w:val="Heading2"/>
        <w:spacing w:before="240" w:after="240" w:line="259" w:lineRule="auto"/>
        <w:jc w:val="both"/>
        <w:rPr>
          <w:rFonts w:ascii="Arial" w:hAnsi="Arial" w:cs="Arial"/>
          <w:color w:val="002060"/>
          <w:sz w:val="22"/>
          <w:szCs w:val="22"/>
        </w:rPr>
      </w:pPr>
      <w:bookmarkStart w:id="7" w:name="_Toc507045981"/>
      <w:r w:rsidRPr="00D85D3F">
        <w:rPr>
          <w:rFonts w:ascii="Arial" w:hAnsi="Arial" w:cs="Arial"/>
          <w:color w:val="002060"/>
          <w:sz w:val="22"/>
          <w:szCs w:val="22"/>
        </w:rPr>
        <w:t>Contributions</w:t>
      </w:r>
      <w:bookmarkEnd w:id="7"/>
    </w:p>
    <w:p w14:paraId="10E8B3E3" w14:textId="77777777" w:rsidR="00EF7459" w:rsidRPr="00D85D3F" w:rsidRDefault="00EF7459" w:rsidP="00D85D3F">
      <w:pPr>
        <w:pStyle w:val="Pa7"/>
        <w:spacing w:before="240" w:after="240" w:line="259" w:lineRule="auto"/>
        <w:jc w:val="both"/>
        <w:rPr>
          <w:rFonts w:ascii="Arial" w:hAnsi="Arial" w:cs="Arial"/>
          <w:i/>
          <w:color w:val="002060"/>
          <w:sz w:val="22"/>
          <w:szCs w:val="22"/>
        </w:rPr>
      </w:pPr>
      <w:r w:rsidRPr="00D85D3F">
        <w:rPr>
          <w:rFonts w:ascii="Arial" w:hAnsi="Arial" w:cs="Arial"/>
          <w:i/>
          <w:color w:val="002060"/>
          <w:sz w:val="22"/>
          <w:szCs w:val="22"/>
        </w:rPr>
        <w:t xml:space="preserve">Medical tax credits </w:t>
      </w:r>
    </w:p>
    <w:p w14:paraId="4A49B6C1" w14:textId="77777777" w:rsidR="00185EE4" w:rsidRPr="00D85D3F" w:rsidRDefault="00185EE4" w:rsidP="00D85D3F">
      <w:pPr>
        <w:autoSpaceDE w:val="0"/>
        <w:autoSpaceDN w:val="0"/>
        <w:adjustRightInd w:val="0"/>
        <w:jc w:val="both"/>
        <w:rPr>
          <w:rFonts w:ascii="Arial" w:hAnsi="Arial" w:cs="Arial"/>
          <w:color w:val="002060"/>
          <w:sz w:val="22"/>
          <w:szCs w:val="22"/>
        </w:rPr>
      </w:pPr>
      <w:r w:rsidRPr="00D85D3F">
        <w:rPr>
          <w:rFonts w:ascii="Arial" w:hAnsi="Arial" w:cs="Arial"/>
          <w:color w:val="002060"/>
          <w:sz w:val="22"/>
          <w:szCs w:val="22"/>
        </w:rPr>
        <w:t>It has been identified that some individuals are excessively benefiting from the medical schemes contribution rebate, specifically where multiple taxpayers contribute toward the medical scheme or expenses of another person (for example, adult children jointly contributing to their elderly mother’s medical scheme). Each contributor is current</w:t>
      </w:r>
      <w:r w:rsidR="00265C5D">
        <w:rPr>
          <w:rFonts w:ascii="Arial" w:hAnsi="Arial" w:cs="Arial"/>
          <w:color w:val="002060"/>
          <w:sz w:val="22"/>
          <w:szCs w:val="22"/>
        </w:rPr>
        <w:t>ly</w:t>
      </w:r>
      <w:r w:rsidRPr="00D85D3F">
        <w:rPr>
          <w:rFonts w:ascii="Arial" w:hAnsi="Arial" w:cs="Arial"/>
          <w:color w:val="002060"/>
          <w:sz w:val="22"/>
          <w:szCs w:val="22"/>
        </w:rPr>
        <w:t xml:space="preserve"> enjoying a full rebate, even though the joint cost is for a single beneficiary. It is proposed that the medical tax credit should also be apportioned between the various contributors, in cases like these.</w:t>
      </w:r>
    </w:p>
    <w:p w14:paraId="08F4EB5B" w14:textId="77777777" w:rsidR="00EF7459" w:rsidRPr="00D85D3F" w:rsidRDefault="00EF7459"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Monthly medical scheme fee ta</w:t>
      </w:r>
      <w:r w:rsidR="00185EE4" w:rsidRPr="00D85D3F">
        <w:rPr>
          <w:rFonts w:ascii="Arial" w:hAnsi="Arial" w:cs="Arial"/>
          <w:color w:val="002060"/>
          <w:sz w:val="22"/>
          <w:szCs w:val="22"/>
        </w:rPr>
        <w:t>x credit will from, 1 March 2018</w:t>
      </w:r>
      <w:r w:rsidRPr="00D85D3F">
        <w:rPr>
          <w:rFonts w:ascii="Arial" w:hAnsi="Arial" w:cs="Arial"/>
          <w:color w:val="002060"/>
          <w:sz w:val="22"/>
          <w:szCs w:val="22"/>
        </w:rPr>
        <w:t xml:space="preserve"> be increased </w:t>
      </w:r>
      <w:r w:rsidR="00185EE4" w:rsidRPr="00D85D3F">
        <w:rPr>
          <w:rFonts w:ascii="Arial" w:hAnsi="Arial" w:cs="Arial"/>
          <w:color w:val="002060"/>
          <w:sz w:val="22"/>
          <w:szCs w:val="22"/>
        </w:rPr>
        <w:t>from R303 to R310</w:t>
      </w:r>
      <w:r w:rsidRPr="00D85D3F">
        <w:rPr>
          <w:rFonts w:ascii="Arial" w:hAnsi="Arial" w:cs="Arial"/>
          <w:color w:val="002060"/>
          <w:sz w:val="22"/>
          <w:szCs w:val="22"/>
        </w:rPr>
        <w:t xml:space="preserve"> per month for the first two beneficiaries. For each additional beneficiary</w:t>
      </w:r>
      <w:r w:rsidR="00185EE4" w:rsidRPr="00D85D3F">
        <w:rPr>
          <w:rFonts w:ascii="Arial" w:hAnsi="Arial" w:cs="Arial"/>
          <w:color w:val="002060"/>
          <w:sz w:val="22"/>
          <w:szCs w:val="22"/>
        </w:rPr>
        <w:t>, the increase will be from R204 to R209</w:t>
      </w:r>
      <w:r w:rsidRPr="00D85D3F">
        <w:rPr>
          <w:rFonts w:ascii="Arial" w:hAnsi="Arial" w:cs="Arial"/>
          <w:color w:val="002060"/>
          <w:sz w:val="22"/>
          <w:szCs w:val="22"/>
        </w:rPr>
        <w:t xml:space="preserve">. </w:t>
      </w:r>
      <w:r w:rsidR="00185EE4" w:rsidRPr="00D85D3F">
        <w:rPr>
          <w:rFonts w:ascii="Arial" w:hAnsi="Arial" w:cs="Arial"/>
          <w:color w:val="002060"/>
          <w:sz w:val="22"/>
          <w:szCs w:val="22"/>
        </w:rPr>
        <w:t xml:space="preserve">The increases are below inflation and government has earmarked the additional revenue which will flow from the below inflationary rebate to contribute towards funding of the </w:t>
      </w:r>
      <w:r w:rsidR="00055B1C" w:rsidRPr="00D85D3F">
        <w:rPr>
          <w:rFonts w:ascii="Arial" w:hAnsi="Arial" w:cs="Arial"/>
          <w:color w:val="002060"/>
          <w:sz w:val="22"/>
          <w:szCs w:val="22"/>
        </w:rPr>
        <w:t>National Health Insurance (</w:t>
      </w:r>
      <w:r w:rsidR="00185EE4" w:rsidRPr="00D85D3F">
        <w:rPr>
          <w:rFonts w:ascii="Arial" w:hAnsi="Arial" w:cs="Arial"/>
          <w:color w:val="002060"/>
          <w:sz w:val="22"/>
          <w:szCs w:val="22"/>
        </w:rPr>
        <w:t>NHI</w:t>
      </w:r>
      <w:r w:rsidR="00055B1C" w:rsidRPr="00D85D3F">
        <w:rPr>
          <w:rFonts w:ascii="Arial" w:hAnsi="Arial" w:cs="Arial"/>
          <w:color w:val="002060"/>
          <w:sz w:val="22"/>
          <w:szCs w:val="22"/>
        </w:rPr>
        <w:t>)</w:t>
      </w:r>
      <w:r w:rsidR="00185EE4" w:rsidRPr="00D85D3F">
        <w:rPr>
          <w:rFonts w:ascii="Arial" w:hAnsi="Arial" w:cs="Arial"/>
          <w:color w:val="002060"/>
          <w:sz w:val="22"/>
          <w:szCs w:val="22"/>
        </w:rPr>
        <w:t xml:space="preserve">. The expected impact is additional revenue of R700m in 2018/19, R640m in 2019/20 and </w:t>
      </w:r>
      <w:r w:rsidR="00C956E9" w:rsidRPr="00D85D3F">
        <w:rPr>
          <w:rFonts w:ascii="Arial" w:hAnsi="Arial" w:cs="Arial"/>
          <w:color w:val="002060"/>
          <w:sz w:val="22"/>
          <w:szCs w:val="22"/>
        </w:rPr>
        <w:t xml:space="preserve">R586m in 2020/21. </w:t>
      </w:r>
    </w:p>
    <w:p w14:paraId="36F5B490" w14:textId="7F5D4947" w:rsidR="00EF7459" w:rsidRPr="00D85D3F" w:rsidRDefault="00055B1C"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 xml:space="preserve">This proposal is in line with proposals made in the NHI White Paper released in June 2017. However, it is unlikely that the proposals will </w:t>
      </w:r>
      <w:r w:rsidR="001B664B">
        <w:rPr>
          <w:rFonts w:ascii="Arial" w:hAnsi="Arial" w:cs="Arial"/>
          <w:color w:val="002060"/>
          <w:sz w:val="22"/>
          <w:szCs w:val="22"/>
        </w:rPr>
        <w:t>have a significant impact on</w:t>
      </w:r>
      <w:r w:rsidRPr="00D85D3F">
        <w:rPr>
          <w:rFonts w:ascii="Arial" w:hAnsi="Arial" w:cs="Arial"/>
          <w:color w:val="002060"/>
          <w:sz w:val="22"/>
          <w:szCs w:val="22"/>
        </w:rPr>
        <w:t xml:space="preserve"> the NHI cost, given that the 2025 estimated cost is in the region of R256 billion.</w:t>
      </w:r>
    </w:p>
    <w:p w14:paraId="0B1CBC20" w14:textId="77777777" w:rsidR="00611EAD" w:rsidRPr="00D85D3F" w:rsidRDefault="00611EAD" w:rsidP="00D85D3F">
      <w:pPr>
        <w:pStyle w:val="Heading2"/>
        <w:spacing w:before="240" w:after="240" w:line="259" w:lineRule="auto"/>
        <w:jc w:val="both"/>
        <w:rPr>
          <w:rFonts w:ascii="Arial" w:hAnsi="Arial" w:cs="Arial"/>
          <w:color w:val="002060"/>
          <w:sz w:val="22"/>
          <w:szCs w:val="22"/>
        </w:rPr>
      </w:pPr>
      <w:bookmarkStart w:id="8" w:name="_Toc507045982"/>
      <w:r w:rsidRPr="00D85D3F">
        <w:rPr>
          <w:rFonts w:ascii="Arial" w:hAnsi="Arial" w:cs="Arial"/>
          <w:color w:val="002060"/>
          <w:sz w:val="22"/>
          <w:szCs w:val="22"/>
        </w:rPr>
        <w:t>Retirement reforms</w:t>
      </w:r>
      <w:bookmarkEnd w:id="8"/>
    </w:p>
    <w:p w14:paraId="6869D9DC" w14:textId="77777777" w:rsidR="00055B1C" w:rsidRPr="00D85D3F" w:rsidRDefault="00055B1C" w:rsidP="00D85D3F">
      <w:pPr>
        <w:autoSpaceDE w:val="0"/>
        <w:autoSpaceDN w:val="0"/>
        <w:adjustRightInd w:val="0"/>
        <w:spacing w:before="240" w:after="240" w:line="259" w:lineRule="auto"/>
        <w:jc w:val="both"/>
        <w:rPr>
          <w:rFonts w:ascii="Arial" w:hAnsi="Arial" w:cs="Arial"/>
          <w:i/>
          <w:color w:val="002060"/>
          <w:sz w:val="22"/>
          <w:szCs w:val="22"/>
        </w:rPr>
      </w:pPr>
      <w:r w:rsidRPr="00D85D3F">
        <w:rPr>
          <w:rFonts w:ascii="Arial" w:hAnsi="Arial" w:cs="Arial"/>
          <w:i/>
          <w:color w:val="002060"/>
          <w:sz w:val="22"/>
          <w:szCs w:val="22"/>
        </w:rPr>
        <w:t>Tax treatment of contributions to retirement funds situated outside South Africa</w:t>
      </w:r>
    </w:p>
    <w:p w14:paraId="3FD7BCA4" w14:textId="77777777" w:rsidR="00055B1C" w:rsidRPr="00D85D3F" w:rsidRDefault="004C4A52"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Currently,</w:t>
      </w:r>
      <w:r w:rsidR="00055B1C" w:rsidRPr="00D85D3F">
        <w:rPr>
          <w:rFonts w:ascii="Arial" w:hAnsi="Arial" w:cs="Arial"/>
          <w:color w:val="002060"/>
          <w:sz w:val="22"/>
          <w:szCs w:val="22"/>
        </w:rPr>
        <w:t xml:space="preserve"> retirement benefits from a foreign source for employment rendered outside of South Africa</w:t>
      </w:r>
      <w:r w:rsidRPr="00D85D3F">
        <w:rPr>
          <w:rFonts w:ascii="Arial" w:hAnsi="Arial" w:cs="Arial"/>
          <w:color w:val="002060"/>
          <w:sz w:val="22"/>
          <w:szCs w:val="22"/>
        </w:rPr>
        <w:t xml:space="preserve"> is exempt</w:t>
      </w:r>
      <w:r w:rsidR="00055B1C" w:rsidRPr="00D85D3F">
        <w:rPr>
          <w:rFonts w:ascii="Arial" w:hAnsi="Arial" w:cs="Arial"/>
          <w:color w:val="002060"/>
          <w:sz w:val="22"/>
          <w:szCs w:val="22"/>
        </w:rPr>
        <w:t xml:space="preserve"> from taxation. The interaction of this exemption with double taxation agreements and other provisions of the Income Tax Act</w:t>
      </w:r>
      <w:r w:rsidR="00886FC5" w:rsidRPr="00D85D3F">
        <w:rPr>
          <w:rFonts w:ascii="Arial" w:hAnsi="Arial" w:cs="Arial"/>
          <w:color w:val="002060"/>
          <w:sz w:val="22"/>
          <w:szCs w:val="22"/>
        </w:rPr>
        <w:t>, 1962 (the ITA)</w:t>
      </w:r>
      <w:r w:rsidR="00055B1C" w:rsidRPr="00D85D3F">
        <w:rPr>
          <w:rFonts w:ascii="Arial" w:hAnsi="Arial" w:cs="Arial"/>
          <w:color w:val="002060"/>
          <w:sz w:val="22"/>
          <w:szCs w:val="22"/>
        </w:rPr>
        <w:t xml:space="preserve"> will be reviewed to ensure that </w:t>
      </w:r>
      <w:r w:rsidRPr="00D85D3F">
        <w:rPr>
          <w:rFonts w:ascii="Arial" w:hAnsi="Arial" w:cs="Arial"/>
          <w:color w:val="002060"/>
          <w:sz w:val="22"/>
          <w:szCs w:val="22"/>
        </w:rPr>
        <w:t xml:space="preserve">deduction of </w:t>
      </w:r>
      <w:r w:rsidR="00055B1C" w:rsidRPr="00D85D3F">
        <w:rPr>
          <w:rFonts w:ascii="Arial" w:hAnsi="Arial" w:cs="Arial"/>
          <w:color w:val="002060"/>
          <w:sz w:val="22"/>
          <w:szCs w:val="22"/>
        </w:rPr>
        <w:t>contributions</w:t>
      </w:r>
      <w:r w:rsidRPr="00D85D3F">
        <w:rPr>
          <w:rFonts w:ascii="Arial" w:hAnsi="Arial" w:cs="Arial"/>
          <w:color w:val="002060"/>
          <w:sz w:val="22"/>
          <w:szCs w:val="22"/>
        </w:rPr>
        <w:t xml:space="preserve"> will be allowed</w:t>
      </w:r>
      <w:r w:rsidR="00055B1C" w:rsidRPr="00D85D3F">
        <w:rPr>
          <w:rFonts w:ascii="Arial" w:hAnsi="Arial" w:cs="Arial"/>
          <w:color w:val="002060"/>
          <w:sz w:val="22"/>
          <w:szCs w:val="22"/>
        </w:rPr>
        <w:t xml:space="preserve"> only in cases wher</w:t>
      </w:r>
      <w:r w:rsidRPr="00D85D3F">
        <w:rPr>
          <w:rFonts w:ascii="Arial" w:hAnsi="Arial" w:cs="Arial"/>
          <w:color w:val="002060"/>
          <w:sz w:val="22"/>
          <w:szCs w:val="22"/>
        </w:rPr>
        <w:t>e benefits are to be taxable</w:t>
      </w:r>
      <w:r w:rsidR="00055B1C" w:rsidRPr="00D85D3F">
        <w:rPr>
          <w:rFonts w:ascii="Arial" w:hAnsi="Arial" w:cs="Arial"/>
          <w:color w:val="002060"/>
          <w:sz w:val="22"/>
          <w:szCs w:val="22"/>
        </w:rPr>
        <w:t>.</w:t>
      </w:r>
    </w:p>
    <w:p w14:paraId="73FF5F6E" w14:textId="77777777" w:rsidR="00865EA1" w:rsidRDefault="00865EA1" w:rsidP="00D85D3F">
      <w:pPr>
        <w:autoSpaceDE w:val="0"/>
        <w:autoSpaceDN w:val="0"/>
        <w:adjustRightInd w:val="0"/>
        <w:spacing w:before="240" w:after="240" w:line="259" w:lineRule="auto"/>
        <w:jc w:val="both"/>
        <w:rPr>
          <w:rFonts w:ascii="Arial" w:hAnsi="Arial" w:cs="Arial"/>
          <w:i/>
          <w:color w:val="002060"/>
          <w:sz w:val="22"/>
          <w:szCs w:val="22"/>
        </w:rPr>
      </w:pPr>
    </w:p>
    <w:p w14:paraId="526CB2BF" w14:textId="77777777" w:rsidR="004C4A52" w:rsidRPr="00D85D3F" w:rsidRDefault="00055B1C" w:rsidP="00D85D3F">
      <w:pPr>
        <w:autoSpaceDE w:val="0"/>
        <w:autoSpaceDN w:val="0"/>
        <w:adjustRightInd w:val="0"/>
        <w:spacing w:before="240" w:after="240" w:line="259" w:lineRule="auto"/>
        <w:jc w:val="both"/>
        <w:rPr>
          <w:rFonts w:ascii="Arial" w:hAnsi="Arial" w:cs="Arial"/>
          <w:i/>
          <w:color w:val="002060"/>
          <w:sz w:val="22"/>
          <w:szCs w:val="22"/>
        </w:rPr>
      </w:pPr>
      <w:r w:rsidRPr="00D85D3F">
        <w:rPr>
          <w:rFonts w:ascii="Arial" w:hAnsi="Arial" w:cs="Arial"/>
          <w:i/>
          <w:color w:val="002060"/>
          <w:sz w:val="22"/>
          <w:szCs w:val="22"/>
        </w:rPr>
        <w:lastRenderedPageBreak/>
        <w:t>Align tax treatment of preservation funds upon emig</w:t>
      </w:r>
      <w:r w:rsidR="004C4A52" w:rsidRPr="00D85D3F">
        <w:rPr>
          <w:rFonts w:ascii="Arial" w:hAnsi="Arial" w:cs="Arial"/>
          <w:i/>
          <w:color w:val="002060"/>
          <w:sz w:val="22"/>
          <w:szCs w:val="22"/>
        </w:rPr>
        <w:t>ration</w:t>
      </w:r>
    </w:p>
    <w:p w14:paraId="2F123B0E" w14:textId="77777777" w:rsidR="00055B1C" w:rsidRPr="00D85D3F" w:rsidRDefault="00055B1C"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Upon formal emigration</w:t>
      </w:r>
      <w:r w:rsidR="004C4A52" w:rsidRPr="00D85D3F">
        <w:rPr>
          <w:rFonts w:ascii="Arial" w:hAnsi="Arial" w:cs="Arial"/>
          <w:color w:val="002060"/>
          <w:sz w:val="22"/>
          <w:szCs w:val="22"/>
        </w:rPr>
        <w:t>,</w:t>
      </w:r>
      <w:r w:rsidRPr="00D85D3F">
        <w:rPr>
          <w:rFonts w:ascii="Arial" w:hAnsi="Arial" w:cs="Arial"/>
          <w:color w:val="002060"/>
          <w:sz w:val="22"/>
          <w:szCs w:val="22"/>
        </w:rPr>
        <w:t xml:space="preserve"> an individual is able to withdraw the full value of their retirement annuity, after paying the applicable taxes. Government will consider aligning the tax treatment of different types of retirement fund withdrawals in such circumstances.</w:t>
      </w:r>
    </w:p>
    <w:p w14:paraId="6970509D" w14:textId="77777777" w:rsidR="004C4A52" w:rsidRPr="00D85D3F" w:rsidRDefault="00055B1C" w:rsidP="00D85D3F">
      <w:pPr>
        <w:autoSpaceDE w:val="0"/>
        <w:autoSpaceDN w:val="0"/>
        <w:adjustRightInd w:val="0"/>
        <w:spacing w:before="240" w:after="240" w:line="259" w:lineRule="auto"/>
        <w:jc w:val="both"/>
        <w:rPr>
          <w:rFonts w:ascii="Arial" w:hAnsi="Arial" w:cs="Arial"/>
          <w:i/>
          <w:color w:val="002060"/>
          <w:sz w:val="22"/>
          <w:szCs w:val="22"/>
        </w:rPr>
      </w:pPr>
      <w:r w:rsidRPr="00D85D3F">
        <w:rPr>
          <w:rFonts w:ascii="Arial" w:hAnsi="Arial" w:cs="Arial"/>
          <w:i/>
          <w:color w:val="002060"/>
          <w:sz w:val="22"/>
          <w:szCs w:val="22"/>
        </w:rPr>
        <w:t>Allowing transfers to pension and provident prese</w:t>
      </w:r>
      <w:r w:rsidR="004C4A52" w:rsidRPr="00D85D3F">
        <w:rPr>
          <w:rFonts w:ascii="Arial" w:hAnsi="Arial" w:cs="Arial"/>
          <w:i/>
          <w:color w:val="002060"/>
          <w:sz w:val="22"/>
          <w:szCs w:val="22"/>
        </w:rPr>
        <w:t>rvation funds after retirement</w:t>
      </w:r>
    </w:p>
    <w:p w14:paraId="14D190A6" w14:textId="77777777" w:rsidR="00055B1C" w:rsidRPr="00D85D3F" w:rsidRDefault="00055B1C"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 xml:space="preserve">In 2017, amendments were made to allow the transfer of pension or provident fund amounts to a retirement annuity fund after the retirement date of an employee. </w:t>
      </w:r>
      <w:r w:rsidR="004C4A52" w:rsidRPr="00D85D3F">
        <w:rPr>
          <w:rFonts w:ascii="Arial" w:hAnsi="Arial" w:cs="Arial"/>
          <w:color w:val="002060"/>
          <w:sz w:val="22"/>
          <w:szCs w:val="22"/>
        </w:rPr>
        <w:t>However, pension</w:t>
      </w:r>
      <w:r w:rsidRPr="00D85D3F">
        <w:rPr>
          <w:rFonts w:ascii="Arial" w:hAnsi="Arial" w:cs="Arial"/>
          <w:color w:val="002060"/>
          <w:sz w:val="22"/>
          <w:szCs w:val="22"/>
        </w:rPr>
        <w:t xml:space="preserve"> preservation and provident pre</w:t>
      </w:r>
      <w:r w:rsidR="004C4A52" w:rsidRPr="00D85D3F">
        <w:rPr>
          <w:rFonts w:ascii="Arial" w:hAnsi="Arial" w:cs="Arial"/>
          <w:color w:val="002060"/>
          <w:sz w:val="22"/>
          <w:szCs w:val="22"/>
        </w:rPr>
        <w:t>servation funds were excluded given that</w:t>
      </w:r>
      <w:r w:rsidRPr="00D85D3F">
        <w:rPr>
          <w:rFonts w:ascii="Arial" w:hAnsi="Arial" w:cs="Arial"/>
          <w:color w:val="002060"/>
          <w:sz w:val="22"/>
          <w:szCs w:val="22"/>
        </w:rPr>
        <w:t xml:space="preserve"> the administration required to disallow once-off withdrawals from these funds was considered too onerous. Industry consultations indicate that the system changes will not be burdensome</w:t>
      </w:r>
      <w:r w:rsidR="004C4A52" w:rsidRPr="00D85D3F">
        <w:rPr>
          <w:rFonts w:ascii="Arial" w:hAnsi="Arial" w:cs="Arial"/>
          <w:color w:val="002060"/>
          <w:sz w:val="22"/>
          <w:szCs w:val="22"/>
        </w:rPr>
        <w:t xml:space="preserve"> and it is therefore</w:t>
      </w:r>
      <w:r w:rsidRPr="00D85D3F">
        <w:rPr>
          <w:rFonts w:ascii="Arial" w:hAnsi="Arial" w:cs="Arial"/>
          <w:color w:val="002060"/>
          <w:sz w:val="22"/>
          <w:szCs w:val="22"/>
        </w:rPr>
        <w:t xml:space="preserve"> proposed that transfers to </w:t>
      </w:r>
      <w:r w:rsidR="004C4A52" w:rsidRPr="00D85D3F">
        <w:rPr>
          <w:rFonts w:ascii="Arial" w:hAnsi="Arial" w:cs="Arial"/>
          <w:color w:val="002060"/>
          <w:sz w:val="22"/>
          <w:szCs w:val="22"/>
        </w:rPr>
        <w:t>these funds</w:t>
      </w:r>
      <w:r w:rsidRPr="00D85D3F">
        <w:rPr>
          <w:rFonts w:ascii="Arial" w:hAnsi="Arial" w:cs="Arial"/>
          <w:color w:val="002060"/>
          <w:sz w:val="22"/>
          <w:szCs w:val="22"/>
        </w:rPr>
        <w:t xml:space="preserve"> be catered for in the legislation.</w:t>
      </w:r>
    </w:p>
    <w:p w14:paraId="46A6DC36" w14:textId="77777777" w:rsidR="00055B1C" w:rsidRPr="00D85D3F" w:rsidRDefault="00055B1C" w:rsidP="00D85D3F">
      <w:pPr>
        <w:autoSpaceDE w:val="0"/>
        <w:autoSpaceDN w:val="0"/>
        <w:adjustRightInd w:val="0"/>
        <w:spacing w:before="240" w:after="240" w:line="259" w:lineRule="auto"/>
        <w:jc w:val="both"/>
        <w:rPr>
          <w:rFonts w:ascii="Arial" w:hAnsi="Arial" w:cs="Arial"/>
          <w:i/>
          <w:color w:val="002060"/>
          <w:sz w:val="22"/>
          <w:szCs w:val="22"/>
        </w:rPr>
      </w:pPr>
      <w:r w:rsidRPr="00D85D3F">
        <w:rPr>
          <w:rFonts w:ascii="Arial" w:hAnsi="Arial" w:cs="Arial"/>
          <w:i/>
          <w:color w:val="002060"/>
          <w:sz w:val="22"/>
          <w:szCs w:val="22"/>
        </w:rPr>
        <w:t>Rectifying tax anomalies on the transfer of retirement funds</w:t>
      </w:r>
    </w:p>
    <w:p w14:paraId="0A5AEE65" w14:textId="77777777" w:rsidR="00055B1C" w:rsidRPr="00D85D3F" w:rsidRDefault="00055B1C"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The transfer of fund amounts between, or within, retirement funds at the same employer has inadvertently led to a tax liability for members, due to the current wording of the legislation. In principle, there should be no additional tax consequence for members if the transfers refer to amounts that have already been contributed to the retirement fund.</w:t>
      </w:r>
    </w:p>
    <w:p w14:paraId="5D7845F2" w14:textId="77777777" w:rsidR="00055B1C" w:rsidRPr="00D85D3F" w:rsidRDefault="00055B1C"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Legislative amendments will be retrospectively introduced to correct these unintended tax liabilities.</w:t>
      </w:r>
    </w:p>
    <w:p w14:paraId="6A204A06" w14:textId="77777777" w:rsidR="00223531" w:rsidRPr="00D85D3F" w:rsidRDefault="00223531" w:rsidP="00D85D3F">
      <w:pPr>
        <w:pStyle w:val="Heading2"/>
        <w:jc w:val="both"/>
        <w:rPr>
          <w:rFonts w:ascii="Arial" w:hAnsi="Arial" w:cs="Arial"/>
          <w:color w:val="002060"/>
          <w:sz w:val="22"/>
          <w:szCs w:val="22"/>
        </w:rPr>
      </w:pPr>
      <w:bookmarkStart w:id="9" w:name="_Toc507045983"/>
      <w:r w:rsidRPr="00D85D3F">
        <w:rPr>
          <w:rFonts w:ascii="Arial" w:hAnsi="Arial" w:cs="Arial"/>
          <w:color w:val="002060"/>
          <w:sz w:val="22"/>
          <w:szCs w:val="22"/>
        </w:rPr>
        <w:t>Other tax proposals affecting individuals</w:t>
      </w:r>
      <w:bookmarkEnd w:id="9"/>
    </w:p>
    <w:p w14:paraId="73C4C4B5" w14:textId="77777777" w:rsidR="00055B1C" w:rsidRPr="00D85D3F" w:rsidRDefault="00055B1C" w:rsidP="00D85D3F">
      <w:pPr>
        <w:autoSpaceDE w:val="0"/>
        <w:autoSpaceDN w:val="0"/>
        <w:adjustRightInd w:val="0"/>
        <w:spacing w:before="240" w:after="240" w:line="259" w:lineRule="auto"/>
        <w:jc w:val="both"/>
        <w:rPr>
          <w:rFonts w:ascii="Arial" w:hAnsi="Arial" w:cs="Arial"/>
          <w:i/>
          <w:color w:val="002060"/>
          <w:sz w:val="22"/>
          <w:szCs w:val="22"/>
        </w:rPr>
      </w:pPr>
      <w:r w:rsidRPr="00D85D3F">
        <w:rPr>
          <w:rFonts w:ascii="Arial" w:hAnsi="Arial" w:cs="Arial"/>
          <w:i/>
          <w:color w:val="002060"/>
          <w:sz w:val="22"/>
          <w:szCs w:val="22"/>
        </w:rPr>
        <w:t>Removing the fringe benefit for preferential interest rates to employees for housing</w:t>
      </w:r>
    </w:p>
    <w:p w14:paraId="5EBB4F9C" w14:textId="77777777" w:rsidR="00055B1C" w:rsidRPr="00D85D3F" w:rsidRDefault="00055B1C"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In 2014 the fringe benefit that previously applied to employees with remuneration below R250 000 for the acquisition of low-cost housing with a value below R450 000, was removed. Further relief is now proposed, in that loans at preferential interest rates, which are solely for housing, made to employees who satisfy the same remuneration criteria for loans with a value of less than R450 000, will not be subject to fringe benefits tax.</w:t>
      </w:r>
    </w:p>
    <w:p w14:paraId="52E9F740" w14:textId="77777777" w:rsidR="00055B1C" w:rsidRPr="00D85D3F" w:rsidRDefault="00055B1C" w:rsidP="00D85D3F">
      <w:pPr>
        <w:autoSpaceDE w:val="0"/>
        <w:autoSpaceDN w:val="0"/>
        <w:adjustRightInd w:val="0"/>
        <w:spacing w:before="240" w:after="240" w:line="259" w:lineRule="auto"/>
        <w:jc w:val="both"/>
        <w:rPr>
          <w:rFonts w:ascii="Arial" w:hAnsi="Arial" w:cs="Arial"/>
          <w:i/>
          <w:color w:val="002060"/>
          <w:sz w:val="22"/>
          <w:szCs w:val="22"/>
        </w:rPr>
      </w:pPr>
      <w:r w:rsidRPr="00D85D3F">
        <w:rPr>
          <w:rFonts w:ascii="Arial" w:hAnsi="Arial" w:cs="Arial"/>
          <w:i/>
          <w:color w:val="002060"/>
          <w:sz w:val="22"/>
          <w:szCs w:val="22"/>
        </w:rPr>
        <w:t>Clarifying the tax treatment and obligations of funds managed by bargaining councils</w:t>
      </w:r>
    </w:p>
    <w:p w14:paraId="74BF3B72" w14:textId="38D116F0" w:rsidR="00055B1C" w:rsidRPr="00D85D3F" w:rsidRDefault="00055B1C"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Bargaining councils were consulted in 2017 regarding the correct tax treatment of employee and employer contributions to, and payments from, bargaining council funds. A general consensus emerged that the majority of existing funds can be accommodated by withholding taxes on contributions at the employer level, which also has the best administrative architecture in place. Transitiona</w:t>
      </w:r>
      <w:r w:rsidR="00F32256">
        <w:rPr>
          <w:rFonts w:ascii="Arial" w:hAnsi="Arial" w:cs="Arial"/>
          <w:color w:val="002060"/>
          <w:sz w:val="22"/>
          <w:szCs w:val="22"/>
        </w:rPr>
        <w:t>l</w:t>
      </w:r>
      <w:r w:rsidRPr="00D85D3F">
        <w:rPr>
          <w:rFonts w:ascii="Arial" w:hAnsi="Arial" w:cs="Arial"/>
          <w:color w:val="002060"/>
          <w:sz w:val="22"/>
          <w:szCs w:val="22"/>
        </w:rPr>
        <w:t xml:space="preserve"> arrangements can be considered for a small minority of more complicated fund types to ensure smooth implementation.</w:t>
      </w:r>
    </w:p>
    <w:p w14:paraId="67588583" w14:textId="6B4CE2A8" w:rsidR="00372EE5" w:rsidRPr="00D85D3F" w:rsidRDefault="00372EE5" w:rsidP="00D85D3F">
      <w:pPr>
        <w:pStyle w:val="Heading2"/>
        <w:jc w:val="both"/>
        <w:rPr>
          <w:rFonts w:ascii="Arial" w:hAnsi="Arial" w:cs="Arial"/>
          <w:color w:val="002060"/>
          <w:sz w:val="22"/>
          <w:szCs w:val="22"/>
        </w:rPr>
      </w:pPr>
      <w:bookmarkStart w:id="10" w:name="_Toc507045984"/>
      <w:r w:rsidRPr="00D85D3F">
        <w:rPr>
          <w:rFonts w:ascii="Arial" w:hAnsi="Arial" w:cs="Arial"/>
          <w:color w:val="002060"/>
          <w:sz w:val="22"/>
          <w:szCs w:val="22"/>
        </w:rPr>
        <w:t xml:space="preserve">Tax on </w:t>
      </w:r>
      <w:r w:rsidR="00865EA1">
        <w:rPr>
          <w:rFonts w:ascii="Arial" w:hAnsi="Arial" w:cs="Arial"/>
          <w:color w:val="002060"/>
          <w:sz w:val="22"/>
          <w:szCs w:val="22"/>
        </w:rPr>
        <w:t>sugary</w:t>
      </w:r>
      <w:r w:rsidRPr="00D85D3F">
        <w:rPr>
          <w:rFonts w:ascii="Arial" w:hAnsi="Arial" w:cs="Arial"/>
          <w:color w:val="002060"/>
          <w:sz w:val="22"/>
          <w:szCs w:val="22"/>
        </w:rPr>
        <w:t xml:space="preserve"> beverages</w:t>
      </w:r>
      <w:bookmarkEnd w:id="10"/>
    </w:p>
    <w:p w14:paraId="4A06F198" w14:textId="77777777" w:rsidR="00372EE5" w:rsidRPr="00D85D3F" w:rsidRDefault="00016E67"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The tax on sugary beverages will be implemented from 1 April 2018. More information on this is available on the SARS website. SARS is also conducting workshops in March to engage with industry stakeholders on this topic.</w:t>
      </w:r>
    </w:p>
    <w:p w14:paraId="076F297E" w14:textId="77777777" w:rsidR="00223531" w:rsidRPr="00D85D3F" w:rsidRDefault="00223531" w:rsidP="00D85D3F">
      <w:pPr>
        <w:pStyle w:val="Heading1"/>
        <w:numPr>
          <w:ilvl w:val="0"/>
          <w:numId w:val="2"/>
        </w:numPr>
        <w:spacing w:before="240" w:after="240" w:line="259" w:lineRule="auto"/>
        <w:jc w:val="both"/>
        <w:rPr>
          <w:rFonts w:ascii="Arial" w:hAnsi="Arial" w:cs="Arial"/>
          <w:color w:val="002060"/>
          <w:sz w:val="22"/>
          <w:szCs w:val="22"/>
          <w:u w:val="none"/>
        </w:rPr>
      </w:pPr>
      <w:bookmarkStart w:id="11" w:name="_Toc507045985"/>
      <w:r w:rsidRPr="00D85D3F">
        <w:rPr>
          <w:rFonts w:ascii="Arial" w:hAnsi="Arial" w:cs="Arial"/>
          <w:color w:val="002060"/>
          <w:sz w:val="22"/>
          <w:szCs w:val="22"/>
          <w:u w:val="none"/>
        </w:rPr>
        <w:lastRenderedPageBreak/>
        <w:t>COMPANIES</w:t>
      </w:r>
      <w:bookmarkEnd w:id="11"/>
    </w:p>
    <w:p w14:paraId="4E976F02" w14:textId="77777777" w:rsidR="006011EC" w:rsidRPr="00D85D3F" w:rsidRDefault="006011EC" w:rsidP="00D85D3F">
      <w:pPr>
        <w:pStyle w:val="Heading2"/>
        <w:jc w:val="both"/>
        <w:rPr>
          <w:rFonts w:ascii="Arial" w:hAnsi="Arial" w:cs="Arial"/>
          <w:color w:val="002060"/>
          <w:sz w:val="22"/>
          <w:szCs w:val="22"/>
        </w:rPr>
      </w:pPr>
      <w:bookmarkStart w:id="12" w:name="_Toc507045986"/>
      <w:r w:rsidRPr="00D85D3F">
        <w:rPr>
          <w:rFonts w:ascii="Arial" w:hAnsi="Arial" w:cs="Arial"/>
          <w:color w:val="002060"/>
          <w:sz w:val="22"/>
          <w:szCs w:val="22"/>
        </w:rPr>
        <w:t>Corporate tax rates</w:t>
      </w:r>
      <w:bookmarkEnd w:id="12"/>
    </w:p>
    <w:p w14:paraId="228A8E53" w14:textId="77777777" w:rsidR="006011EC" w:rsidRPr="00D85D3F" w:rsidRDefault="006011EC" w:rsidP="00D85D3F">
      <w:pPr>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No change is proposed to corporate tax rates.</w:t>
      </w:r>
    </w:p>
    <w:p w14:paraId="3882BD86" w14:textId="77777777" w:rsidR="00353F4B" w:rsidRPr="00D85D3F" w:rsidRDefault="00353F4B"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Clarifying the tax treatment of doubtful debts</w:t>
      </w:r>
    </w:p>
    <w:p w14:paraId="0AADA070" w14:textId="77777777" w:rsidR="00353F4B" w:rsidRPr="00D85D3F" w:rsidRDefault="00353F4B"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 xml:space="preserve">In 2015, the SARS Commissioner’s discretion in administering the ITA was amended in anticipation of the move to a self-assessment income tax system. The Commissioner’s discretion on a doubtful debts allowance under section 11(j), ITA, was deleted with effect from a date to be announced. The intention of such a deletion was that, in future, the allowance would be claimed according to criteria set out in a public notice issued by the Commissioner. However, no criteria have been formulated. We therefore welcome the proposal that the criteria for determining the allowance should instead be included in the ITA, in order to provide certainty regarding the allowance claimable. </w:t>
      </w:r>
    </w:p>
    <w:p w14:paraId="41F0AB99" w14:textId="77777777" w:rsidR="00886FC5" w:rsidRPr="00D85D3F" w:rsidRDefault="00886FC5"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Amendments resulting from the application of debt relief rules</w:t>
      </w:r>
    </w:p>
    <w:p w14:paraId="48F3EE4A" w14:textId="77777777" w:rsidR="00886FC5" w:rsidRPr="00D85D3F" w:rsidRDefault="00886FC5"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In 2017, the ITA was amended to address the tax consequences of applying debt relief rules. Government has noted concerns about unintended consequences that may arise from the application of these tax amendments. It is proposed that further amendments be made to address these concerns.</w:t>
      </w:r>
    </w:p>
    <w:p w14:paraId="51096154" w14:textId="77777777" w:rsidR="00886FC5" w:rsidRPr="00D85D3F" w:rsidRDefault="00886FC5"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Refining anti-avoidance rules dealing with share buybacks and dividend stripping</w:t>
      </w:r>
    </w:p>
    <w:p w14:paraId="6FE7A230" w14:textId="77777777" w:rsidR="00886FC5" w:rsidRPr="00D85D3F" w:rsidRDefault="00886FC5"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In 2017, anti-avoidance rules dealing with share buybacks and dividend stripping were strengthened. One of the legislative provisions specified that anti-avoidance rules would override corporate reorganisation rules to prevent taxpayers from stripping dividends out of a target company, and thereby devaluing the company, before a reorganisation transaction. It has come to government’s attention that these changes may affect some legitimate transactions and arrangements. As a result, it is proposed that the interaction of these anti-avoidance rules and some of the corporate reorganisation rules be reviewed. In addition, anti-avoidance rules dealing with share buybacks and dividend stripping regarding preference shares should be clarified.</w:t>
      </w:r>
    </w:p>
    <w:p w14:paraId="24460101" w14:textId="77777777" w:rsidR="00886FC5" w:rsidRPr="00D85D3F" w:rsidRDefault="00886FC5"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Addressing the abuse of collateral lending arrangement provisions</w:t>
      </w:r>
    </w:p>
    <w:p w14:paraId="2CA136B1" w14:textId="77777777" w:rsidR="00353F4B" w:rsidRPr="00D85D3F" w:rsidRDefault="00886FC5"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Since 2015, tax relief has been provided for the transfer of listed shares or both local and foreign</w:t>
      </w:r>
      <w:r w:rsidR="00353F4B"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government bonds in collateral lending arrangements. If a listed share is transferred as collateral in a</w:t>
      </w:r>
      <w:r w:rsidR="00353F4B"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lending arrangement, there are no income tax and securities transfer tax implications for 24 months.</w:t>
      </w:r>
    </w:p>
    <w:p w14:paraId="3FBBE809" w14:textId="77777777" w:rsidR="00886FC5" w:rsidRPr="00D85D3F" w:rsidRDefault="00886FC5"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lang w:val="en-ZA"/>
        </w:rPr>
        <w:t>However, this means that foreign shareholders can reduce their dividends</w:t>
      </w:r>
      <w:r w:rsidR="00353F4B" w:rsidRPr="00D85D3F">
        <w:rPr>
          <w:rFonts w:ascii="Arial" w:hAnsi="Arial" w:cs="Arial"/>
          <w:color w:val="002060"/>
          <w:sz w:val="22"/>
          <w:szCs w:val="22"/>
          <w:lang w:val="en-ZA"/>
        </w:rPr>
        <w:t xml:space="preserve"> tax rate to zero by taking </w:t>
      </w:r>
      <w:r w:rsidRPr="00D85D3F">
        <w:rPr>
          <w:rFonts w:ascii="Arial" w:hAnsi="Arial" w:cs="Arial"/>
          <w:color w:val="002060"/>
          <w:sz w:val="22"/>
          <w:szCs w:val="22"/>
          <w:lang w:val="en-ZA"/>
        </w:rPr>
        <w:t>a loan</w:t>
      </w:r>
      <w:r w:rsidR="00353F4B" w:rsidRPr="00D85D3F">
        <w:rPr>
          <w:rFonts w:ascii="Arial" w:hAnsi="Arial" w:cs="Arial"/>
          <w:color w:val="002060"/>
          <w:sz w:val="22"/>
          <w:szCs w:val="22"/>
          <w:lang w:val="en-ZA"/>
        </w:rPr>
        <w:t xml:space="preserve"> from</w:t>
      </w:r>
      <w:r w:rsidRPr="00D85D3F">
        <w:rPr>
          <w:rFonts w:ascii="Arial" w:hAnsi="Arial" w:cs="Arial"/>
          <w:color w:val="002060"/>
          <w:sz w:val="22"/>
          <w:szCs w:val="22"/>
          <w:lang w:val="en-ZA"/>
        </w:rPr>
        <w:t xml:space="preserve"> a South African resident company and using the listed shares as collateral. The resident</w:t>
      </w:r>
      <w:r w:rsidR="00353F4B"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company receives a tax-free dividend and</w:t>
      </w:r>
      <w:r w:rsidR="00353F4B" w:rsidRPr="00D85D3F">
        <w:rPr>
          <w:rFonts w:ascii="Arial" w:hAnsi="Arial" w:cs="Arial"/>
          <w:color w:val="002060"/>
          <w:sz w:val="22"/>
          <w:szCs w:val="22"/>
          <w:lang w:val="en-ZA"/>
        </w:rPr>
        <w:t xml:space="preserve"> thereafter</w:t>
      </w:r>
      <w:r w:rsidRPr="00D85D3F">
        <w:rPr>
          <w:rFonts w:ascii="Arial" w:hAnsi="Arial" w:cs="Arial"/>
          <w:color w:val="002060"/>
          <w:sz w:val="22"/>
          <w:szCs w:val="22"/>
          <w:lang w:val="en-ZA"/>
        </w:rPr>
        <w:t>, per the collateral agreement, pays an amount</w:t>
      </w:r>
      <w:r w:rsidR="00353F4B"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(called a manufactured dividend) based on the dividend received by that resident company to that</w:t>
      </w:r>
      <w:r w:rsidR="00353F4B"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foreign company, free of dividends tax. It is proposed that legislation be amended to prevent this</w:t>
      </w:r>
      <w:r w:rsidR="00353F4B"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abuse.</w:t>
      </w:r>
    </w:p>
    <w:p w14:paraId="26C182E7" w14:textId="77777777" w:rsidR="004F5B1F" w:rsidRPr="00D85D3F" w:rsidRDefault="004F5B1F" w:rsidP="00D85D3F">
      <w:pPr>
        <w:pStyle w:val="Heading2"/>
        <w:jc w:val="both"/>
        <w:rPr>
          <w:rFonts w:ascii="Arial" w:hAnsi="Arial" w:cs="Arial"/>
          <w:color w:val="002060"/>
          <w:sz w:val="22"/>
          <w:szCs w:val="22"/>
        </w:rPr>
      </w:pPr>
      <w:bookmarkStart w:id="13" w:name="_Toc507045987"/>
      <w:r w:rsidRPr="00D85D3F">
        <w:rPr>
          <w:rFonts w:ascii="Arial" w:hAnsi="Arial" w:cs="Arial"/>
          <w:color w:val="002060"/>
          <w:sz w:val="22"/>
          <w:szCs w:val="22"/>
        </w:rPr>
        <w:lastRenderedPageBreak/>
        <w:t>Corporate reorganisation rules</w:t>
      </w:r>
      <w:bookmarkEnd w:id="13"/>
    </w:p>
    <w:p w14:paraId="68C7A564" w14:textId="77777777" w:rsidR="00353F4B" w:rsidRPr="00D85D3F" w:rsidRDefault="00353F4B"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Refining rules for debt-financed acquisitions of controlling interest in an operating company</w:t>
      </w:r>
    </w:p>
    <w:p w14:paraId="4E20E67D" w14:textId="77777777" w:rsidR="00353F4B" w:rsidRPr="00D85D3F" w:rsidRDefault="00353F4B"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 xml:space="preserve">Following the proposed suspension of intra-group transactions in 2012, a special interest deduction was introduced instead of allowing implementation of debt push-down structures, applicable where companies used debt funding to acquire a qualifying controlling interest in an operating company. </w:t>
      </w:r>
    </w:p>
    <w:p w14:paraId="5F37183C" w14:textId="77777777" w:rsidR="00353F4B" w:rsidRPr="00D85D3F" w:rsidRDefault="00353F4B"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In 2015, the legislation was amended to prevent the abuse of this deduction. To qualify for this deduction, an operating company is now defined as a company where at least 80 per cent of its receipts and accruals constitute income for tax purposes. However, amendments to the current provisions are needed to clarify when this test should be applied. In addition, it is proposed that the legislation be reviewed to determine whether this test should be applied when an operating company transfers its business, as a going concern, to a company that forms part of the same group of companies as that operating company.</w:t>
      </w:r>
    </w:p>
    <w:p w14:paraId="5FA992EE" w14:textId="77777777" w:rsidR="004F5B1F" w:rsidRPr="00D85D3F" w:rsidRDefault="00787872" w:rsidP="00D85D3F">
      <w:pPr>
        <w:pStyle w:val="Heading2"/>
        <w:jc w:val="both"/>
        <w:rPr>
          <w:rFonts w:ascii="Arial" w:hAnsi="Arial" w:cs="Arial"/>
          <w:color w:val="002060"/>
          <w:sz w:val="22"/>
          <w:szCs w:val="22"/>
        </w:rPr>
      </w:pPr>
      <w:bookmarkStart w:id="14" w:name="_Toc507045988"/>
      <w:r w:rsidRPr="00D85D3F">
        <w:rPr>
          <w:rFonts w:ascii="Arial" w:hAnsi="Arial" w:cs="Arial"/>
          <w:color w:val="002060"/>
          <w:sz w:val="22"/>
          <w:szCs w:val="22"/>
        </w:rPr>
        <w:t>Financial Sector</w:t>
      </w:r>
      <w:bookmarkEnd w:id="14"/>
    </w:p>
    <w:p w14:paraId="0776AC33" w14:textId="77777777" w:rsidR="00353F4B" w:rsidRPr="00D85D3F" w:rsidRDefault="00353F4B"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Clarifying tax amendments relating to long-term insurers</w:t>
      </w:r>
    </w:p>
    <w:p w14:paraId="6EB8DE0A" w14:textId="77777777" w:rsidR="00353F4B" w:rsidRPr="00D85D3F" w:rsidRDefault="00353F4B"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The ITA was amended to introduce the risk policy fund for long-term insurers, effective from 2016. The tax treatment of long-term insurers was also amended due to the introduction of the solvency assessment and management framework. Recent amendments affecting the risk policy fund did not take effect when the fund was introduced and it is therefore proposed that the effective date of the relevant amendments be so changed.</w:t>
      </w:r>
    </w:p>
    <w:p w14:paraId="452B2AB5" w14:textId="77777777" w:rsidR="00353F4B" w:rsidRPr="00D85D3F" w:rsidRDefault="00353F4B"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Review of the provisions of the ITA referring only to the Johannesburg Stock Exchange</w:t>
      </w:r>
    </w:p>
    <w:p w14:paraId="24122C03" w14:textId="77777777" w:rsidR="00353F4B" w:rsidRPr="00D85D3F" w:rsidRDefault="00353F4B"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Certain provisions of the ITA refer to the Johannesburg Stock Exchange (JSE) Limited or JSE Limited listing requirements. Following the introduction of additional stock exchanges in South Africa, it is proposed that the relevant tax provisions be reviewed to include the newly introduced stock exchanges, subject to certain regulatory and transparency criteria.</w:t>
      </w:r>
    </w:p>
    <w:p w14:paraId="682F22CA" w14:textId="77777777" w:rsidR="00353F4B" w:rsidRPr="00D85D3F" w:rsidRDefault="00353F4B"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Clarifying tax treatment of amounts received by portfolios of collective investment schemes</w:t>
      </w:r>
    </w:p>
    <w:p w14:paraId="735685F5" w14:textId="77777777" w:rsidR="00353F4B" w:rsidRPr="005733FD" w:rsidRDefault="00353F4B"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 xml:space="preserve">In 2009, the ITA was amended to provide for collective investment schemes operating on behalf of investors with participatory interests. Amounts (other than capital amounts) are taxable in the portfolio of a collective investment scheme unless they are distributed to participatory interest holders within 12 months of accrual. Some collective investment schemes are trading frequently and arguing, contrary to current case law, that the profits are of a capital nature. It is proposed that the current rules be clarified to provide certainty on the treatment of trading profits in this </w:t>
      </w:r>
      <w:r w:rsidRPr="005733FD">
        <w:rPr>
          <w:rFonts w:ascii="Arial" w:hAnsi="Arial" w:cs="Arial"/>
          <w:color w:val="002060"/>
          <w:sz w:val="22"/>
          <w:szCs w:val="22"/>
          <w:lang w:val="en-ZA"/>
        </w:rPr>
        <w:t>context.</w:t>
      </w:r>
    </w:p>
    <w:p w14:paraId="595DFB64" w14:textId="77777777" w:rsidR="00A41D3C" w:rsidRPr="005733FD" w:rsidRDefault="00A41D3C"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5733FD">
        <w:rPr>
          <w:rFonts w:ascii="Arial" w:hAnsi="Arial" w:cs="Arial"/>
          <w:i/>
          <w:iCs/>
          <w:color w:val="002060"/>
          <w:sz w:val="22"/>
          <w:szCs w:val="22"/>
          <w:lang w:val="en-ZA"/>
        </w:rPr>
        <w:t>Taxation of short-term insurers</w:t>
      </w:r>
    </w:p>
    <w:p w14:paraId="0582210B" w14:textId="77777777" w:rsidR="00A41D3C" w:rsidRPr="00D85D3F" w:rsidRDefault="00A41D3C" w:rsidP="00D85D3F">
      <w:pPr>
        <w:autoSpaceDE w:val="0"/>
        <w:autoSpaceDN w:val="0"/>
        <w:adjustRightInd w:val="0"/>
        <w:spacing w:before="240" w:after="240" w:line="259" w:lineRule="auto"/>
        <w:jc w:val="both"/>
        <w:rPr>
          <w:rFonts w:ascii="Arial" w:hAnsi="Arial" w:cs="Arial"/>
          <w:color w:val="002060"/>
          <w:sz w:val="22"/>
          <w:szCs w:val="22"/>
          <w:lang w:val="en-ZA"/>
        </w:rPr>
      </w:pPr>
      <w:r w:rsidRPr="005733FD">
        <w:rPr>
          <w:rFonts w:ascii="Arial" w:hAnsi="Arial" w:cs="Arial"/>
          <w:color w:val="002060"/>
          <w:sz w:val="22"/>
          <w:szCs w:val="22"/>
          <w:lang w:val="en-ZA"/>
        </w:rPr>
        <w:t>The ITA provisions regulating the taxation of short-term insurance apply only to short-term insurers resident in South Africa. However, the Insurance Act (2017) permits foreign reinsurers to operate reinsurance businesses in South Africa through branches rather than subsidiaries. In view of this development, the relevant provisions will be extended to apply to non-residents operating short term insurance business through branches in South Africa.</w:t>
      </w:r>
    </w:p>
    <w:p w14:paraId="6C3A642E" w14:textId="77777777" w:rsidR="004F5B1F" w:rsidRPr="00D85D3F" w:rsidRDefault="000348EC" w:rsidP="00D85D3F">
      <w:pPr>
        <w:pStyle w:val="Heading2"/>
        <w:spacing w:before="240" w:after="240" w:line="259" w:lineRule="auto"/>
        <w:jc w:val="both"/>
        <w:rPr>
          <w:rFonts w:ascii="Arial" w:hAnsi="Arial" w:cs="Arial"/>
          <w:color w:val="002060"/>
          <w:sz w:val="22"/>
          <w:szCs w:val="22"/>
        </w:rPr>
      </w:pPr>
      <w:bookmarkStart w:id="15" w:name="_Toc507045989"/>
      <w:r w:rsidRPr="00D85D3F">
        <w:rPr>
          <w:rFonts w:ascii="Arial" w:hAnsi="Arial" w:cs="Arial"/>
          <w:color w:val="002060"/>
          <w:sz w:val="22"/>
          <w:szCs w:val="22"/>
        </w:rPr>
        <w:lastRenderedPageBreak/>
        <w:t>Incentives</w:t>
      </w:r>
      <w:bookmarkEnd w:id="15"/>
    </w:p>
    <w:p w14:paraId="172239F7" w14:textId="77777777" w:rsidR="001A5800" w:rsidRPr="00D85D3F" w:rsidRDefault="001A5800"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Review of venture capital company rules</w:t>
      </w:r>
    </w:p>
    <w:p w14:paraId="171678F2" w14:textId="77777777" w:rsidR="00A41D3C" w:rsidRPr="00D85D3F" w:rsidRDefault="001A5800"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The uptake of government’s venture capital companies</w:t>
      </w:r>
      <w:r w:rsidR="00A41D3C" w:rsidRPr="00D85D3F">
        <w:rPr>
          <w:rFonts w:ascii="Arial" w:hAnsi="Arial" w:cs="Arial"/>
          <w:color w:val="002060"/>
          <w:sz w:val="22"/>
          <w:szCs w:val="22"/>
          <w:lang w:val="en-ZA"/>
        </w:rPr>
        <w:t>’</w:t>
      </w:r>
      <w:r w:rsidRPr="00D85D3F">
        <w:rPr>
          <w:rFonts w:ascii="Arial" w:hAnsi="Arial" w:cs="Arial"/>
          <w:color w:val="002060"/>
          <w:sz w:val="22"/>
          <w:szCs w:val="22"/>
          <w:lang w:val="en-ZA"/>
        </w:rPr>
        <w:t xml:space="preserve"> tax incentive regime, which aims to encourage investment in small and medium-sized business, has grown significantly over the past two years.</w:t>
      </w:r>
      <w:r w:rsidR="00A41D3C"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 xml:space="preserve">However, administrative and technical issues are obstructing increased uptake. </w:t>
      </w:r>
    </w:p>
    <w:p w14:paraId="542AA8F0" w14:textId="77777777" w:rsidR="001A5800" w:rsidRPr="00D85D3F" w:rsidRDefault="001A5800"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 xml:space="preserve">It is proposed that the legislation be amended to address rules relating to the investment income threshold limitations in the qualifying company test, as well as when the controlled company test needs to be applied. The rules relating to the connected person test </w:t>
      </w:r>
      <w:r w:rsidR="00A41D3C" w:rsidRPr="00D85D3F">
        <w:rPr>
          <w:rFonts w:ascii="Arial" w:hAnsi="Arial" w:cs="Arial"/>
          <w:color w:val="002060"/>
          <w:sz w:val="22"/>
          <w:szCs w:val="22"/>
          <w:lang w:val="en-ZA"/>
        </w:rPr>
        <w:t>will also</w:t>
      </w:r>
      <w:r w:rsidRPr="00D85D3F">
        <w:rPr>
          <w:rFonts w:ascii="Arial" w:hAnsi="Arial" w:cs="Arial"/>
          <w:color w:val="002060"/>
          <w:sz w:val="22"/>
          <w:szCs w:val="22"/>
          <w:lang w:val="en-ZA"/>
        </w:rPr>
        <w:t xml:space="preserve"> be reviewed, specifically </w:t>
      </w:r>
      <w:r w:rsidR="00A41D3C" w:rsidRPr="00D85D3F">
        <w:rPr>
          <w:rFonts w:ascii="Arial" w:hAnsi="Arial" w:cs="Arial"/>
          <w:color w:val="002060"/>
          <w:sz w:val="22"/>
          <w:szCs w:val="22"/>
          <w:lang w:val="en-ZA"/>
        </w:rPr>
        <w:t>that relation to</w:t>
      </w:r>
      <w:r w:rsidRPr="00D85D3F">
        <w:rPr>
          <w:rFonts w:ascii="Arial" w:hAnsi="Arial" w:cs="Arial"/>
          <w:color w:val="002060"/>
          <w:sz w:val="22"/>
          <w:szCs w:val="22"/>
          <w:lang w:val="en-ZA"/>
        </w:rPr>
        <w:t xml:space="preserve"> retroactive withdrawal of venture capital company status.</w:t>
      </w:r>
    </w:p>
    <w:p w14:paraId="039FF4E7" w14:textId="77777777" w:rsidR="001A5800" w:rsidRPr="00D85D3F" w:rsidRDefault="001A5800"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Reviewing the write-off period for electronic communication cables</w:t>
      </w:r>
    </w:p>
    <w:p w14:paraId="2A83031B" w14:textId="77777777" w:rsidR="001A5800" w:rsidRPr="00D85D3F" w:rsidRDefault="001A5800"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Most companies that provide telecommunications infrastructure have been moving from copper to fibre optic cables. To align the tax system with technological advances and international practice, government proposes reducing the period over which electronic communication lines and fibre optic cables are written off. Government will consider further alignment between taxpayers that own these assets and those with the right to use them.</w:t>
      </w:r>
    </w:p>
    <w:p w14:paraId="7F1AFDB1" w14:textId="77777777" w:rsidR="001A5800" w:rsidRPr="00D85D3F" w:rsidRDefault="001A5800"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Increasing the distribution period for small business funding entities</w:t>
      </w:r>
    </w:p>
    <w:p w14:paraId="49837C2A" w14:textId="77777777" w:rsidR="001A5800" w:rsidRPr="00D85D3F" w:rsidRDefault="001A5800"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The ITA requires small business funding entities to distribute or incur an obligation to distribute 25 per cent of all amounts received or accrued from assets held during the tax year, excluding amounts from disposing of any of the assets held during the same tax year. However, practical difficulties arise when the small business funding entity receives an amount on the last day of the year of assessment and is consequently required to distribute or incur an obligation to distribute on the same day. It is proposed that small business funding entities be required to distribute 25 per cent of all amounts received or accrued from assets held during the tax year within 12 months of the end of the relevant tax year.</w:t>
      </w:r>
    </w:p>
    <w:p w14:paraId="543F43AE" w14:textId="77777777" w:rsidR="00D2272D" w:rsidRPr="00B00EE5" w:rsidRDefault="00D2272D" w:rsidP="00D85D3F">
      <w:pPr>
        <w:autoSpaceDE w:val="0"/>
        <w:autoSpaceDN w:val="0"/>
        <w:adjustRightInd w:val="0"/>
        <w:spacing w:before="240" w:after="240" w:line="259" w:lineRule="auto"/>
        <w:jc w:val="both"/>
        <w:rPr>
          <w:rFonts w:ascii="Arial" w:hAnsi="Arial" w:cs="Arial"/>
          <w:i/>
          <w:color w:val="002060"/>
          <w:sz w:val="22"/>
          <w:szCs w:val="22"/>
          <w:lang w:val="en-ZA"/>
        </w:rPr>
      </w:pPr>
      <w:r w:rsidRPr="00B00EE5">
        <w:rPr>
          <w:rFonts w:ascii="Arial" w:hAnsi="Arial" w:cs="Arial"/>
          <w:i/>
          <w:color w:val="002060"/>
          <w:sz w:val="22"/>
          <w:szCs w:val="22"/>
          <w:lang w:val="en-ZA"/>
        </w:rPr>
        <w:t>Employment tax and other incentives in six special economic zones (SEZs)</w:t>
      </w:r>
    </w:p>
    <w:p w14:paraId="1A143DAF" w14:textId="77777777" w:rsidR="00D2272D" w:rsidRPr="00B00EE5" w:rsidRDefault="00D2272D" w:rsidP="00D85D3F">
      <w:pPr>
        <w:autoSpaceDE w:val="0"/>
        <w:autoSpaceDN w:val="0"/>
        <w:adjustRightInd w:val="0"/>
        <w:spacing w:before="240" w:after="240" w:line="259" w:lineRule="auto"/>
        <w:jc w:val="both"/>
        <w:rPr>
          <w:rFonts w:ascii="Arial" w:hAnsi="Arial" w:cs="Arial"/>
          <w:color w:val="002060"/>
          <w:sz w:val="22"/>
          <w:szCs w:val="22"/>
          <w:lang w:val="en-ZA"/>
        </w:rPr>
      </w:pPr>
      <w:r w:rsidRPr="00B00EE5">
        <w:rPr>
          <w:rFonts w:ascii="Arial" w:hAnsi="Arial" w:cs="Arial"/>
          <w:color w:val="002060"/>
          <w:sz w:val="22"/>
          <w:szCs w:val="22"/>
          <w:lang w:val="en-ZA"/>
        </w:rPr>
        <w:t xml:space="preserve">The Minister will approve six SEZs to benefit from additional tax incentives, specifically in the manufacturing and tradable services sectors in Coega, Dube Trade Port, East London, Maluti-a-Phofung, Richards Bay and Saldanha Bay. This with a view to support exports and economic growth, as well as to create jobs. The attractive incentives, include a reduced corporate tax rate for qualifying firms and an employment tax incentive for </w:t>
      </w:r>
      <w:r w:rsidRPr="00B00EE5">
        <w:rPr>
          <w:rFonts w:ascii="Arial" w:hAnsi="Arial" w:cs="Arial"/>
          <w:b/>
          <w:color w:val="002060"/>
          <w:sz w:val="22"/>
          <w:szCs w:val="22"/>
          <w:lang w:val="en-ZA"/>
        </w:rPr>
        <w:t>workers of all ages</w:t>
      </w:r>
      <w:r w:rsidRPr="00B00EE5">
        <w:rPr>
          <w:rFonts w:ascii="Arial" w:hAnsi="Arial" w:cs="Arial"/>
          <w:color w:val="002060"/>
          <w:sz w:val="22"/>
          <w:szCs w:val="22"/>
          <w:lang w:val="en-ZA"/>
        </w:rPr>
        <w:t>. The legislation will be reviewed to ensure that the granting of these additional tax incentives does not create opportunities for local companies to shift their activities and reduce their tax liability.</w:t>
      </w:r>
    </w:p>
    <w:p w14:paraId="158F2364" w14:textId="77777777" w:rsidR="0069166E" w:rsidRPr="00B00EE5" w:rsidRDefault="0069166E" w:rsidP="00D85D3F">
      <w:pPr>
        <w:autoSpaceDE w:val="0"/>
        <w:autoSpaceDN w:val="0"/>
        <w:adjustRightInd w:val="0"/>
        <w:spacing w:before="240" w:after="240" w:line="259" w:lineRule="auto"/>
        <w:jc w:val="both"/>
        <w:rPr>
          <w:rFonts w:ascii="Arial" w:hAnsi="Arial" w:cs="Arial"/>
          <w:i/>
          <w:color w:val="002060"/>
          <w:sz w:val="22"/>
          <w:szCs w:val="22"/>
          <w:lang w:val="en-ZA"/>
        </w:rPr>
      </w:pPr>
      <w:r w:rsidRPr="00B00EE5">
        <w:rPr>
          <w:rFonts w:ascii="Arial" w:hAnsi="Arial" w:cs="Arial"/>
          <w:i/>
          <w:color w:val="002060"/>
          <w:sz w:val="22"/>
          <w:szCs w:val="22"/>
          <w:lang w:val="en-ZA"/>
        </w:rPr>
        <w:t>Changes to reduce complexity to R&amp;D incentives</w:t>
      </w:r>
    </w:p>
    <w:p w14:paraId="2F4D6B60" w14:textId="77777777" w:rsidR="0069166E" w:rsidRPr="00D85D3F" w:rsidRDefault="0069166E" w:rsidP="00D85D3F">
      <w:pPr>
        <w:autoSpaceDE w:val="0"/>
        <w:autoSpaceDN w:val="0"/>
        <w:adjustRightInd w:val="0"/>
        <w:spacing w:before="240" w:after="240" w:line="259" w:lineRule="auto"/>
        <w:jc w:val="both"/>
        <w:rPr>
          <w:rFonts w:ascii="Arial" w:hAnsi="Arial" w:cs="Arial"/>
          <w:color w:val="002060"/>
          <w:sz w:val="22"/>
          <w:szCs w:val="22"/>
          <w:lang w:val="en-ZA"/>
        </w:rPr>
      </w:pPr>
      <w:r w:rsidRPr="00B00EE5">
        <w:rPr>
          <w:rFonts w:ascii="Arial" w:hAnsi="Arial" w:cs="Arial"/>
          <w:color w:val="002060"/>
          <w:sz w:val="22"/>
          <w:szCs w:val="22"/>
          <w:lang w:val="en-ZA"/>
        </w:rPr>
        <w:t>The benefit of the R&amp;D allowance of 150% of qualifying R&amp;D expenditure has been hampered by delays in processing applications and general complexity of the legislation. Steps are in place to improve the process by the Department of Trade and Industry and simpli</w:t>
      </w:r>
      <w:r w:rsidR="00265C5D" w:rsidRPr="00B00EE5">
        <w:rPr>
          <w:rFonts w:ascii="Arial" w:hAnsi="Arial" w:cs="Arial"/>
          <w:color w:val="002060"/>
          <w:sz w:val="22"/>
          <w:szCs w:val="22"/>
          <w:lang w:val="en-ZA"/>
        </w:rPr>
        <w:t>fi</w:t>
      </w:r>
      <w:r w:rsidRPr="00B00EE5">
        <w:rPr>
          <w:rFonts w:ascii="Arial" w:hAnsi="Arial" w:cs="Arial"/>
          <w:color w:val="002060"/>
          <w:sz w:val="22"/>
          <w:szCs w:val="22"/>
          <w:lang w:val="en-ZA"/>
        </w:rPr>
        <w:t>cation of legislation is proposed.</w:t>
      </w:r>
    </w:p>
    <w:p w14:paraId="481D169E" w14:textId="77777777" w:rsidR="00223531" w:rsidRPr="00D85D3F" w:rsidRDefault="00223531" w:rsidP="00D85D3F">
      <w:pPr>
        <w:pStyle w:val="Heading1"/>
        <w:numPr>
          <w:ilvl w:val="0"/>
          <w:numId w:val="2"/>
        </w:numPr>
        <w:spacing w:before="240" w:after="240" w:line="259" w:lineRule="auto"/>
        <w:jc w:val="both"/>
        <w:rPr>
          <w:rFonts w:ascii="Arial" w:hAnsi="Arial" w:cs="Arial"/>
          <w:color w:val="002060"/>
          <w:sz w:val="22"/>
          <w:szCs w:val="22"/>
          <w:u w:val="none"/>
        </w:rPr>
      </w:pPr>
      <w:bookmarkStart w:id="16" w:name="_Toc507045990"/>
      <w:r w:rsidRPr="00D85D3F">
        <w:rPr>
          <w:rFonts w:ascii="Arial" w:hAnsi="Arial" w:cs="Arial"/>
          <w:color w:val="002060"/>
          <w:sz w:val="22"/>
          <w:szCs w:val="22"/>
          <w:u w:val="none"/>
        </w:rPr>
        <w:lastRenderedPageBreak/>
        <w:t>INTERNATIONAL</w:t>
      </w:r>
      <w:r w:rsidR="00947A6C" w:rsidRPr="00D85D3F">
        <w:rPr>
          <w:rFonts w:ascii="Arial" w:hAnsi="Arial" w:cs="Arial"/>
          <w:color w:val="002060"/>
          <w:sz w:val="22"/>
          <w:szCs w:val="22"/>
          <w:u w:val="none"/>
        </w:rPr>
        <w:t xml:space="preserve"> TAX</w:t>
      </w:r>
      <w:bookmarkEnd w:id="16"/>
    </w:p>
    <w:p w14:paraId="1EF995F3" w14:textId="77777777" w:rsidR="00A41D3C" w:rsidRPr="00D85D3F" w:rsidRDefault="00A41D3C"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Overlap in the treatment of dividends as defined in section 1 and section 31 of the ITA</w:t>
      </w:r>
    </w:p>
    <w:p w14:paraId="67FA49FD" w14:textId="77777777" w:rsidR="00A41D3C" w:rsidRPr="00D85D3F" w:rsidRDefault="00A41D3C"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 xml:space="preserve">There is potential overlap between the treatment of a dividend as defined under section 1 and the treatment of a dividend under the transfer pricing provisions of section 31 of the ITA. To remove this anomaly, it is proposed that an amount should be treated as a dividend </w:t>
      </w:r>
      <w:r w:rsidRPr="00D85D3F">
        <w:rPr>
          <w:rFonts w:ascii="Arial" w:hAnsi="Arial" w:cs="Arial"/>
          <w:i/>
          <w:iCs/>
          <w:color w:val="002060"/>
          <w:sz w:val="22"/>
          <w:szCs w:val="22"/>
          <w:lang w:val="en-ZA"/>
        </w:rPr>
        <w:t>in specie</w:t>
      </w:r>
      <w:r w:rsidRPr="00D85D3F">
        <w:rPr>
          <w:rFonts w:ascii="Arial" w:hAnsi="Arial" w:cs="Arial"/>
          <w:iCs/>
          <w:color w:val="002060"/>
          <w:sz w:val="22"/>
          <w:szCs w:val="22"/>
          <w:lang w:val="en-ZA"/>
        </w:rPr>
        <w:t>,</w:t>
      </w:r>
      <w:r w:rsidRPr="00D85D3F">
        <w:rPr>
          <w:rFonts w:ascii="Arial" w:hAnsi="Arial" w:cs="Arial"/>
          <w:i/>
          <w:iCs/>
          <w:color w:val="002060"/>
          <w:sz w:val="22"/>
          <w:szCs w:val="22"/>
          <w:lang w:val="en-ZA"/>
        </w:rPr>
        <w:t xml:space="preserve"> </w:t>
      </w:r>
      <w:r w:rsidRPr="00D85D3F">
        <w:rPr>
          <w:rFonts w:ascii="Arial" w:hAnsi="Arial" w:cs="Arial"/>
          <w:color w:val="002060"/>
          <w:sz w:val="22"/>
          <w:szCs w:val="22"/>
          <w:lang w:val="en-ZA"/>
        </w:rPr>
        <w:t>for purposes of applying the transfer pricing provisions of section 31, unless the amount already constitutes a dividend as defined in section 1.</w:t>
      </w:r>
    </w:p>
    <w:p w14:paraId="07F57064" w14:textId="77777777" w:rsidR="00A41D3C" w:rsidRPr="00D85D3F" w:rsidRDefault="00A41D3C"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Reversing exchange difference for exchange items disposed of at a loss</w:t>
      </w:r>
    </w:p>
    <w:p w14:paraId="6DE55B02" w14:textId="77777777" w:rsidR="00A41D3C" w:rsidRPr="00D85D3F" w:rsidRDefault="00A41D3C"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Currently, the ITA provides for the reversal of foreign currency exchange differences when an exchange item becomes irrecoverable. It does this by reversing any exchange gains and losses relating to the portion of the exchange item that has become irrecoverable. However, the legislation does not provide relief where an exchange item is disposed of at a loss as a result of market forces and not because the debtor is unable to pay. It is proposed that the application of this relief be clarified.</w:t>
      </w:r>
    </w:p>
    <w:p w14:paraId="12E13BCA" w14:textId="77777777" w:rsidR="00A41D3C" w:rsidRPr="00D85D3F" w:rsidRDefault="00A41D3C"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Review of the definition of “international shipping income”</w:t>
      </w:r>
    </w:p>
    <w:p w14:paraId="65BF62C3" w14:textId="77777777" w:rsidR="00A41D3C" w:rsidRPr="00D85D3F" w:rsidRDefault="00A41D3C"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The definition of a South African ship limits the application of the income exemption for international shipping to South African ships only. The limitation may create unintended operational issues where a South African operator uses a replacement ship on a short-term basis, and no South African ship is available. For example, a South African shipping company may occasionally use a third-party vessel when their South African ship is undergoing maintenance, or experiencing port delays or fleet rotations.</w:t>
      </w:r>
    </w:p>
    <w:p w14:paraId="7A3CBD62" w14:textId="77777777" w:rsidR="00A41D3C" w:rsidRPr="00D85D3F" w:rsidRDefault="00A41D3C"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If this ship is not registered as South African, then the operator will lose the tax exemption. It is proposed that the definition of “international shipping income” be reviewed to take the issue described above into account under certain circumstances.</w:t>
      </w:r>
    </w:p>
    <w:p w14:paraId="073A640C" w14:textId="77777777" w:rsidR="00A41D3C" w:rsidRPr="00D85D3F" w:rsidRDefault="00A41D3C"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Extension of the application of controlled foreign company rules to foreign companies held through foreign trusts and foundations</w:t>
      </w:r>
    </w:p>
    <w:p w14:paraId="661CD52F" w14:textId="77777777" w:rsidR="00A41D3C" w:rsidRPr="00D85D3F" w:rsidRDefault="00A41D3C"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The Taxation Laws Amendment Act, 2017 extended the application of controlled foreign company rules to foreign companies held through foreign trusts and foreign foundations. The draft Taxation Laws Amendment Bill, 2017 developed related rules to classify distributions of discretionary foreign trusts or foreign foundations to individuals and trusts as income of the South African resident beneficiaries. This was done to discourage the use of trusts to defer tax or re-characterise the nature of income. However, due to the complexity and broadness of the proposal, the specific rules were withdrawn and postponed to 2018. These rules will now be reconsidered.</w:t>
      </w:r>
    </w:p>
    <w:p w14:paraId="7B2B4815" w14:textId="77777777" w:rsidR="00A41D3C" w:rsidRPr="00D85D3F" w:rsidRDefault="00A41D3C"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Interest paid to the non-resident beneficiary of a trust</w:t>
      </w:r>
    </w:p>
    <w:p w14:paraId="46794FEE" w14:textId="77777777" w:rsidR="00A41D3C" w:rsidRPr="00D85D3F" w:rsidRDefault="00A41D3C" w:rsidP="00D85D3F">
      <w:pPr>
        <w:autoSpaceDE w:val="0"/>
        <w:autoSpaceDN w:val="0"/>
        <w:adjustRightInd w:val="0"/>
        <w:spacing w:before="240" w:after="240" w:line="259" w:lineRule="auto"/>
        <w:jc w:val="both"/>
        <w:rPr>
          <w:rFonts w:ascii="Arial" w:hAnsi="Arial" w:cs="Arial"/>
          <w:b/>
          <w:bCs/>
          <w:color w:val="002060"/>
          <w:sz w:val="22"/>
          <w:szCs w:val="22"/>
        </w:rPr>
      </w:pPr>
      <w:r w:rsidRPr="00D85D3F">
        <w:rPr>
          <w:rFonts w:ascii="Arial" w:hAnsi="Arial" w:cs="Arial"/>
          <w:color w:val="002060"/>
          <w:sz w:val="22"/>
          <w:szCs w:val="22"/>
          <w:lang w:val="en-ZA"/>
        </w:rPr>
        <w:t>In the current tax rules regarding interest paid to a non-resident beneficiary from a trust, it is unclear who bears the withholding obligation after vesting. Furthermore, the rules dealing with trust income and beneficiaries do not deem the trust to have paid interest to beneficiaries if they are non-residents. A rule will be considered to address this anomaly.</w:t>
      </w:r>
    </w:p>
    <w:p w14:paraId="36FC3281" w14:textId="77777777" w:rsidR="00223531" w:rsidRPr="00D85D3F" w:rsidRDefault="00223531" w:rsidP="00D85D3F">
      <w:pPr>
        <w:pStyle w:val="Heading1"/>
        <w:numPr>
          <w:ilvl w:val="0"/>
          <w:numId w:val="2"/>
        </w:numPr>
        <w:spacing w:before="240" w:after="240" w:line="259" w:lineRule="auto"/>
        <w:jc w:val="both"/>
        <w:rPr>
          <w:rFonts w:ascii="Arial" w:hAnsi="Arial" w:cs="Arial"/>
          <w:color w:val="002060"/>
          <w:sz w:val="22"/>
          <w:szCs w:val="22"/>
          <w:u w:val="none"/>
        </w:rPr>
      </w:pPr>
      <w:bookmarkStart w:id="17" w:name="_Toc507045991"/>
      <w:r w:rsidRPr="00D85D3F">
        <w:rPr>
          <w:rFonts w:ascii="Arial" w:hAnsi="Arial" w:cs="Arial"/>
          <w:color w:val="002060"/>
          <w:sz w:val="22"/>
          <w:szCs w:val="22"/>
          <w:u w:val="none"/>
        </w:rPr>
        <w:lastRenderedPageBreak/>
        <w:t>ENVIRONMENTAL TAXES</w:t>
      </w:r>
      <w:bookmarkEnd w:id="17"/>
    </w:p>
    <w:p w14:paraId="042A5EED" w14:textId="77777777" w:rsidR="003D3ADE" w:rsidRPr="00D85D3F" w:rsidRDefault="003D3ADE" w:rsidP="00D85D3F">
      <w:pPr>
        <w:pStyle w:val="Heading2"/>
        <w:jc w:val="both"/>
        <w:rPr>
          <w:rFonts w:ascii="Arial" w:hAnsi="Arial" w:cs="Arial"/>
          <w:color w:val="002060"/>
          <w:sz w:val="22"/>
          <w:szCs w:val="22"/>
        </w:rPr>
      </w:pPr>
      <w:bookmarkStart w:id="18" w:name="_Toc507045992"/>
      <w:r w:rsidRPr="00D85D3F">
        <w:rPr>
          <w:rFonts w:ascii="Arial" w:hAnsi="Arial" w:cs="Arial"/>
          <w:color w:val="002060"/>
          <w:sz w:val="22"/>
          <w:szCs w:val="22"/>
        </w:rPr>
        <w:t>Carbon Tax</w:t>
      </w:r>
      <w:bookmarkEnd w:id="18"/>
    </w:p>
    <w:p w14:paraId="68885854" w14:textId="1E4F102F" w:rsidR="003D3ADE" w:rsidRPr="00D85D3F" w:rsidRDefault="0017160F" w:rsidP="00D85D3F">
      <w:pPr>
        <w:spacing w:before="240" w:after="240" w:line="259" w:lineRule="auto"/>
        <w:jc w:val="both"/>
        <w:rPr>
          <w:rFonts w:ascii="Arial" w:hAnsi="Arial" w:cs="Arial"/>
          <w:caps/>
          <w:color w:val="002060"/>
          <w:sz w:val="22"/>
          <w:szCs w:val="22"/>
        </w:rPr>
      </w:pPr>
      <w:r w:rsidRPr="00D85D3F">
        <w:rPr>
          <w:rFonts w:ascii="Arial" w:hAnsi="Arial" w:cs="Arial"/>
          <w:color w:val="002060"/>
          <w:sz w:val="22"/>
          <w:szCs w:val="22"/>
        </w:rPr>
        <w:t xml:space="preserve">The Carbon Tax is expected to be enacted </w:t>
      </w:r>
      <w:r w:rsidR="00535A08">
        <w:rPr>
          <w:rFonts w:ascii="Arial" w:hAnsi="Arial" w:cs="Arial"/>
          <w:color w:val="002060"/>
          <w:sz w:val="22"/>
          <w:szCs w:val="22"/>
        </w:rPr>
        <w:t xml:space="preserve">before </w:t>
      </w:r>
      <w:r w:rsidR="00535A08" w:rsidRPr="00D85D3F">
        <w:rPr>
          <w:rFonts w:ascii="Arial" w:hAnsi="Arial" w:cs="Arial"/>
          <w:color w:val="002060"/>
          <w:sz w:val="22"/>
          <w:szCs w:val="22"/>
        </w:rPr>
        <w:t>the</w:t>
      </w:r>
      <w:r w:rsidRPr="00D85D3F">
        <w:rPr>
          <w:rFonts w:ascii="Arial" w:hAnsi="Arial" w:cs="Arial"/>
          <w:color w:val="002060"/>
          <w:sz w:val="22"/>
          <w:szCs w:val="22"/>
        </w:rPr>
        <w:t xml:space="preserve"> end of 2018, with the tax taking effect from 1 January 2019.</w:t>
      </w:r>
    </w:p>
    <w:p w14:paraId="51B16B20" w14:textId="77777777" w:rsidR="003D3ADE" w:rsidRPr="00D85D3F" w:rsidRDefault="003D3ADE" w:rsidP="00D85D3F">
      <w:pPr>
        <w:pStyle w:val="Heading2"/>
        <w:jc w:val="both"/>
        <w:rPr>
          <w:rFonts w:ascii="Arial" w:hAnsi="Arial" w:cs="Arial"/>
          <w:color w:val="002060"/>
          <w:sz w:val="22"/>
          <w:szCs w:val="22"/>
        </w:rPr>
      </w:pPr>
      <w:bookmarkStart w:id="19" w:name="_Toc507045993"/>
      <w:r w:rsidRPr="00D85D3F">
        <w:rPr>
          <w:rFonts w:ascii="Arial" w:hAnsi="Arial" w:cs="Arial"/>
          <w:color w:val="002060"/>
          <w:sz w:val="22"/>
          <w:szCs w:val="22"/>
        </w:rPr>
        <w:t>Tyre levy</w:t>
      </w:r>
      <w:bookmarkEnd w:id="19"/>
    </w:p>
    <w:p w14:paraId="1E6797F3" w14:textId="77777777" w:rsidR="003D3ADE" w:rsidRPr="00D85D3F" w:rsidRDefault="003D3ADE" w:rsidP="00D85D3F">
      <w:pPr>
        <w:autoSpaceDE w:val="0"/>
        <w:autoSpaceDN w:val="0"/>
        <w:adjustRightInd w:val="0"/>
        <w:spacing w:before="240" w:after="240" w:line="259" w:lineRule="auto"/>
        <w:jc w:val="both"/>
        <w:rPr>
          <w:rFonts w:ascii="Arial" w:eastAsia="Calibri" w:hAnsi="Arial" w:cs="Arial"/>
          <w:iCs/>
          <w:color w:val="002060"/>
          <w:sz w:val="22"/>
          <w:szCs w:val="22"/>
        </w:rPr>
      </w:pPr>
      <w:r w:rsidRPr="00D85D3F">
        <w:rPr>
          <w:rFonts w:ascii="Arial" w:eastAsia="Calibri" w:hAnsi="Arial" w:cs="Arial"/>
          <w:iCs/>
          <w:color w:val="002060"/>
          <w:sz w:val="22"/>
          <w:szCs w:val="22"/>
        </w:rPr>
        <w:t>The tyre levy was introduced to reduce waste, while encouraging reuse, recycling and recovery, and discouraging disposal into landfills.</w:t>
      </w:r>
    </w:p>
    <w:p w14:paraId="073CF948" w14:textId="77777777" w:rsidR="003D3ADE" w:rsidRPr="00D85D3F" w:rsidRDefault="003D3ADE" w:rsidP="00D85D3F">
      <w:pPr>
        <w:autoSpaceDE w:val="0"/>
        <w:autoSpaceDN w:val="0"/>
        <w:adjustRightInd w:val="0"/>
        <w:spacing w:before="240" w:after="240" w:line="259" w:lineRule="auto"/>
        <w:jc w:val="both"/>
        <w:rPr>
          <w:rFonts w:ascii="Arial" w:eastAsia="Calibri" w:hAnsi="Arial" w:cs="Arial"/>
          <w:iCs/>
          <w:color w:val="002060"/>
          <w:sz w:val="22"/>
          <w:szCs w:val="22"/>
        </w:rPr>
      </w:pPr>
      <w:r w:rsidRPr="00D85D3F">
        <w:rPr>
          <w:rFonts w:ascii="Arial" w:eastAsia="Calibri" w:hAnsi="Arial" w:cs="Arial"/>
          <w:iCs/>
          <w:color w:val="002060"/>
          <w:sz w:val="22"/>
          <w:szCs w:val="22"/>
        </w:rPr>
        <w:t>The tyre levy</w:t>
      </w:r>
      <w:r w:rsidR="00947A6C" w:rsidRPr="00D85D3F">
        <w:rPr>
          <w:rFonts w:ascii="Arial" w:eastAsia="Calibri" w:hAnsi="Arial" w:cs="Arial"/>
          <w:iCs/>
          <w:color w:val="002060"/>
          <w:sz w:val="22"/>
          <w:szCs w:val="22"/>
        </w:rPr>
        <w:t xml:space="preserve"> is effective since 1 February 2017 and</w:t>
      </w:r>
      <w:r w:rsidRPr="00D85D3F">
        <w:rPr>
          <w:rFonts w:ascii="Arial" w:eastAsia="Calibri" w:hAnsi="Arial" w:cs="Arial"/>
          <w:iCs/>
          <w:color w:val="002060"/>
          <w:sz w:val="22"/>
          <w:szCs w:val="22"/>
        </w:rPr>
        <w:t xml:space="preserve"> remains the same</w:t>
      </w:r>
      <w:r w:rsidR="00947A6C" w:rsidRPr="00D85D3F">
        <w:rPr>
          <w:rFonts w:ascii="Arial" w:eastAsia="Calibri" w:hAnsi="Arial" w:cs="Arial"/>
          <w:iCs/>
          <w:color w:val="002060"/>
          <w:sz w:val="22"/>
          <w:szCs w:val="22"/>
        </w:rPr>
        <w:t xml:space="preserve"> at a rate of R2.30/kg per tyre.</w:t>
      </w:r>
      <w:r w:rsidRPr="00D85D3F">
        <w:rPr>
          <w:rFonts w:ascii="Arial" w:eastAsia="Calibri" w:hAnsi="Arial" w:cs="Arial"/>
          <w:iCs/>
          <w:color w:val="002060"/>
          <w:sz w:val="22"/>
          <w:szCs w:val="22"/>
        </w:rPr>
        <w:t xml:space="preserve"> </w:t>
      </w:r>
    </w:p>
    <w:p w14:paraId="4933F4E1" w14:textId="77777777" w:rsidR="003D3ADE" w:rsidRPr="00D85D3F" w:rsidRDefault="003D3ADE" w:rsidP="00D85D3F">
      <w:pPr>
        <w:pStyle w:val="Heading2"/>
        <w:jc w:val="both"/>
        <w:rPr>
          <w:rFonts w:ascii="Arial" w:hAnsi="Arial" w:cs="Arial"/>
          <w:color w:val="002060"/>
          <w:sz w:val="22"/>
          <w:szCs w:val="22"/>
        </w:rPr>
      </w:pPr>
      <w:bookmarkStart w:id="20" w:name="_Toc507045994"/>
      <w:r w:rsidRPr="00D85D3F">
        <w:rPr>
          <w:rFonts w:ascii="Arial" w:hAnsi="Arial" w:cs="Arial"/>
          <w:color w:val="002060"/>
          <w:sz w:val="22"/>
          <w:szCs w:val="22"/>
        </w:rPr>
        <w:t>Incandescent globe tax</w:t>
      </w:r>
      <w:bookmarkEnd w:id="20"/>
      <w:r w:rsidRPr="00D85D3F">
        <w:rPr>
          <w:rFonts w:ascii="Arial" w:hAnsi="Arial" w:cs="Arial"/>
          <w:color w:val="002060"/>
          <w:sz w:val="22"/>
          <w:szCs w:val="22"/>
        </w:rPr>
        <w:t xml:space="preserve"> </w:t>
      </w:r>
    </w:p>
    <w:p w14:paraId="69463EA4" w14:textId="77777777" w:rsidR="003D3ADE" w:rsidRPr="00D85D3F" w:rsidRDefault="003D3ADE" w:rsidP="00D85D3F">
      <w:pPr>
        <w:autoSpaceDE w:val="0"/>
        <w:autoSpaceDN w:val="0"/>
        <w:adjustRightInd w:val="0"/>
        <w:spacing w:before="240" w:after="240" w:line="259" w:lineRule="auto"/>
        <w:jc w:val="both"/>
        <w:rPr>
          <w:rFonts w:ascii="Arial" w:eastAsia="Calibri" w:hAnsi="Arial" w:cs="Arial"/>
          <w:iCs/>
          <w:color w:val="002060"/>
          <w:sz w:val="22"/>
          <w:szCs w:val="22"/>
        </w:rPr>
      </w:pPr>
      <w:r w:rsidRPr="00D85D3F">
        <w:rPr>
          <w:rFonts w:ascii="Arial" w:eastAsia="Calibri" w:hAnsi="Arial" w:cs="Arial"/>
          <w:iCs/>
          <w:color w:val="002060"/>
          <w:sz w:val="22"/>
          <w:szCs w:val="22"/>
        </w:rPr>
        <w:t xml:space="preserve">An environmental levy on incandescent light bulbs was introduced in 2009 to encourage the use of more efficient compact fluorescent bulbs and reduce electricity demand. </w:t>
      </w:r>
    </w:p>
    <w:p w14:paraId="46DE10CA" w14:textId="77777777" w:rsidR="003D3ADE" w:rsidRPr="00D85D3F" w:rsidRDefault="003D3ADE" w:rsidP="00D85D3F">
      <w:pPr>
        <w:autoSpaceDE w:val="0"/>
        <w:autoSpaceDN w:val="0"/>
        <w:adjustRightInd w:val="0"/>
        <w:spacing w:before="240" w:after="240" w:line="259" w:lineRule="auto"/>
        <w:jc w:val="both"/>
        <w:rPr>
          <w:rFonts w:ascii="Arial" w:eastAsia="Calibri" w:hAnsi="Arial" w:cs="Arial"/>
          <w:iCs/>
          <w:color w:val="002060"/>
          <w:sz w:val="22"/>
          <w:szCs w:val="22"/>
        </w:rPr>
      </w:pPr>
      <w:r w:rsidRPr="00D85D3F">
        <w:rPr>
          <w:rFonts w:ascii="Arial" w:eastAsia="Calibri" w:hAnsi="Arial" w:cs="Arial"/>
          <w:iCs/>
          <w:color w:val="002060"/>
          <w:sz w:val="22"/>
          <w:szCs w:val="22"/>
        </w:rPr>
        <w:t>This levy</w:t>
      </w:r>
      <w:r w:rsidR="00947A6C" w:rsidRPr="00D85D3F">
        <w:rPr>
          <w:rFonts w:ascii="Arial" w:eastAsia="Calibri" w:hAnsi="Arial" w:cs="Arial"/>
          <w:iCs/>
          <w:color w:val="002060"/>
          <w:sz w:val="22"/>
          <w:szCs w:val="22"/>
        </w:rPr>
        <w:t xml:space="preserve"> </w:t>
      </w:r>
      <w:r w:rsidR="0017160F" w:rsidRPr="00D85D3F">
        <w:rPr>
          <w:rFonts w:ascii="Arial" w:eastAsia="Calibri" w:hAnsi="Arial" w:cs="Arial"/>
          <w:iCs/>
          <w:color w:val="002060"/>
          <w:sz w:val="22"/>
          <w:szCs w:val="22"/>
        </w:rPr>
        <w:t>will be increased from</w:t>
      </w:r>
      <w:r w:rsidRPr="00D85D3F">
        <w:rPr>
          <w:rFonts w:ascii="Arial" w:eastAsia="Calibri" w:hAnsi="Arial" w:cs="Arial"/>
          <w:iCs/>
          <w:color w:val="002060"/>
          <w:sz w:val="22"/>
          <w:szCs w:val="22"/>
        </w:rPr>
        <w:t xml:space="preserve"> R6 </w:t>
      </w:r>
      <w:r w:rsidR="0017160F" w:rsidRPr="00D85D3F">
        <w:rPr>
          <w:rFonts w:ascii="Arial" w:eastAsia="Calibri" w:hAnsi="Arial" w:cs="Arial"/>
          <w:iCs/>
          <w:color w:val="002060"/>
          <w:sz w:val="22"/>
          <w:szCs w:val="22"/>
        </w:rPr>
        <w:t xml:space="preserve">to R8 </w:t>
      </w:r>
      <w:r w:rsidRPr="00D85D3F">
        <w:rPr>
          <w:rFonts w:ascii="Arial" w:eastAsia="Calibri" w:hAnsi="Arial" w:cs="Arial"/>
          <w:iCs/>
          <w:color w:val="002060"/>
          <w:sz w:val="22"/>
          <w:szCs w:val="22"/>
        </w:rPr>
        <w:t>per globe.</w:t>
      </w:r>
    </w:p>
    <w:p w14:paraId="5036EED9" w14:textId="77777777" w:rsidR="003D3ADE" w:rsidRPr="00D85D3F" w:rsidRDefault="003D3ADE" w:rsidP="00D85D3F">
      <w:pPr>
        <w:pStyle w:val="Heading2"/>
        <w:jc w:val="both"/>
        <w:rPr>
          <w:rFonts w:ascii="Arial" w:hAnsi="Arial" w:cs="Arial"/>
          <w:color w:val="002060"/>
          <w:sz w:val="22"/>
          <w:szCs w:val="22"/>
        </w:rPr>
      </w:pPr>
      <w:bookmarkStart w:id="21" w:name="_Toc507045995"/>
      <w:r w:rsidRPr="00D85D3F">
        <w:rPr>
          <w:rFonts w:ascii="Arial" w:hAnsi="Arial" w:cs="Arial"/>
          <w:color w:val="002060"/>
          <w:sz w:val="22"/>
          <w:szCs w:val="22"/>
        </w:rPr>
        <w:t>Plastic bag levy</w:t>
      </w:r>
      <w:bookmarkEnd w:id="21"/>
      <w:r w:rsidRPr="00D85D3F">
        <w:rPr>
          <w:rFonts w:ascii="Arial" w:hAnsi="Arial" w:cs="Arial"/>
          <w:color w:val="002060"/>
          <w:sz w:val="22"/>
          <w:szCs w:val="22"/>
        </w:rPr>
        <w:t xml:space="preserve"> </w:t>
      </w:r>
    </w:p>
    <w:p w14:paraId="6675D006" w14:textId="77777777" w:rsidR="003D3ADE" w:rsidRPr="00D85D3F" w:rsidRDefault="003D3ADE" w:rsidP="00D85D3F">
      <w:pPr>
        <w:autoSpaceDE w:val="0"/>
        <w:autoSpaceDN w:val="0"/>
        <w:adjustRightInd w:val="0"/>
        <w:spacing w:before="240" w:after="240" w:line="259" w:lineRule="auto"/>
        <w:jc w:val="both"/>
        <w:rPr>
          <w:rFonts w:ascii="Arial" w:eastAsia="Calibri" w:hAnsi="Arial" w:cs="Arial"/>
          <w:iCs/>
          <w:color w:val="002060"/>
          <w:sz w:val="22"/>
          <w:szCs w:val="22"/>
        </w:rPr>
      </w:pPr>
      <w:r w:rsidRPr="00D85D3F">
        <w:rPr>
          <w:rFonts w:ascii="Arial" w:eastAsia="Calibri" w:hAnsi="Arial" w:cs="Arial"/>
          <w:iCs/>
          <w:color w:val="002060"/>
          <w:sz w:val="22"/>
          <w:szCs w:val="22"/>
        </w:rPr>
        <w:t xml:space="preserve">The plastic bag levy </w:t>
      </w:r>
      <w:r w:rsidR="00265C5D">
        <w:rPr>
          <w:rFonts w:ascii="Arial" w:eastAsia="Calibri" w:hAnsi="Arial" w:cs="Arial"/>
          <w:iCs/>
          <w:color w:val="002060"/>
          <w:sz w:val="22"/>
          <w:szCs w:val="22"/>
        </w:rPr>
        <w:t xml:space="preserve">to </w:t>
      </w:r>
      <w:r w:rsidRPr="00D85D3F">
        <w:rPr>
          <w:rFonts w:ascii="Arial" w:eastAsia="Calibri" w:hAnsi="Arial" w:cs="Arial"/>
          <w:iCs/>
          <w:color w:val="002060"/>
          <w:sz w:val="22"/>
          <w:szCs w:val="22"/>
        </w:rPr>
        <w:t xml:space="preserve">counter the dispersion of plastic bags that end up as wind-blown litter or in waste facilities. </w:t>
      </w:r>
      <w:r w:rsidR="00697DF4" w:rsidRPr="00D85D3F">
        <w:rPr>
          <w:rFonts w:ascii="Arial" w:eastAsia="Calibri" w:hAnsi="Arial" w:cs="Arial"/>
          <w:iCs/>
          <w:color w:val="002060"/>
          <w:sz w:val="22"/>
          <w:szCs w:val="22"/>
        </w:rPr>
        <w:t>The levy was introduced in 2003 and has not generally been considered effectiv</w:t>
      </w:r>
      <w:r w:rsidR="0017160F" w:rsidRPr="00D85D3F">
        <w:rPr>
          <w:rFonts w:ascii="Arial" w:eastAsia="Calibri" w:hAnsi="Arial" w:cs="Arial"/>
          <w:iCs/>
          <w:color w:val="002060"/>
          <w:sz w:val="22"/>
          <w:szCs w:val="22"/>
        </w:rPr>
        <w:t>e in changing consumer behavior. However, government seems to be of the opinion that increasing the levy by 50%, to 12 cents a bag, effective from 1 April 2018, will dissuade consumers from buying plastic bags.</w:t>
      </w:r>
    </w:p>
    <w:p w14:paraId="50BA642C" w14:textId="77777777" w:rsidR="003D3ADE" w:rsidRPr="00D85D3F" w:rsidRDefault="003D3ADE" w:rsidP="00D85D3F">
      <w:pPr>
        <w:pStyle w:val="Heading2"/>
        <w:jc w:val="both"/>
        <w:rPr>
          <w:rFonts w:ascii="Arial" w:hAnsi="Arial" w:cs="Arial"/>
          <w:color w:val="002060"/>
          <w:sz w:val="22"/>
          <w:szCs w:val="22"/>
        </w:rPr>
      </w:pPr>
      <w:bookmarkStart w:id="22" w:name="_Toc507045996"/>
      <w:r w:rsidRPr="00D85D3F">
        <w:rPr>
          <w:rFonts w:ascii="Arial" w:hAnsi="Arial" w:cs="Arial"/>
          <w:color w:val="002060"/>
          <w:sz w:val="22"/>
          <w:szCs w:val="22"/>
        </w:rPr>
        <w:t>Motor vehicle emissions tax</w:t>
      </w:r>
      <w:bookmarkEnd w:id="22"/>
      <w:r w:rsidRPr="00D85D3F">
        <w:rPr>
          <w:rFonts w:ascii="Arial" w:hAnsi="Arial" w:cs="Arial"/>
          <w:color w:val="002060"/>
          <w:sz w:val="22"/>
          <w:szCs w:val="22"/>
        </w:rPr>
        <w:t xml:space="preserve"> </w:t>
      </w:r>
    </w:p>
    <w:p w14:paraId="19A1DEB4" w14:textId="77777777" w:rsidR="003D3ADE" w:rsidRPr="00D85D3F" w:rsidRDefault="003D3ADE" w:rsidP="00D85D3F">
      <w:pPr>
        <w:autoSpaceDE w:val="0"/>
        <w:autoSpaceDN w:val="0"/>
        <w:adjustRightInd w:val="0"/>
        <w:spacing w:before="240" w:after="240" w:line="259" w:lineRule="auto"/>
        <w:jc w:val="both"/>
        <w:rPr>
          <w:rFonts w:ascii="Arial" w:eastAsia="Calibri" w:hAnsi="Arial" w:cs="Arial"/>
          <w:iCs/>
          <w:color w:val="002060"/>
          <w:sz w:val="22"/>
          <w:szCs w:val="22"/>
        </w:rPr>
      </w:pPr>
      <w:r w:rsidRPr="00D85D3F">
        <w:rPr>
          <w:rFonts w:ascii="Arial" w:eastAsia="Calibri" w:hAnsi="Arial" w:cs="Arial"/>
          <w:iCs/>
          <w:color w:val="002060"/>
          <w:sz w:val="22"/>
          <w:szCs w:val="22"/>
        </w:rPr>
        <w:t xml:space="preserve">The motor vehicle emissions tax aims to encourage consumers to use more fuel-efficient, low-carbon-emitting vehicles, and manufacturers to improve fuel efficiency. </w:t>
      </w:r>
    </w:p>
    <w:p w14:paraId="71E95663" w14:textId="77777777" w:rsidR="00B413C5" w:rsidRPr="00D85D3F" w:rsidRDefault="003D3ADE" w:rsidP="00D85D3F">
      <w:pPr>
        <w:jc w:val="both"/>
        <w:rPr>
          <w:rFonts w:ascii="Arial" w:hAnsi="Arial" w:cs="Arial"/>
          <w:b/>
          <w:bCs/>
          <w:color w:val="002060"/>
          <w:sz w:val="22"/>
          <w:szCs w:val="22"/>
        </w:rPr>
      </w:pPr>
      <w:r w:rsidRPr="00D85D3F">
        <w:rPr>
          <w:rFonts w:ascii="Arial" w:hAnsi="Arial" w:cs="Arial"/>
          <w:color w:val="002060"/>
          <w:sz w:val="22"/>
          <w:szCs w:val="22"/>
        </w:rPr>
        <w:t xml:space="preserve">The rates </w:t>
      </w:r>
      <w:r w:rsidR="00AE1BC2" w:rsidRPr="00D85D3F">
        <w:rPr>
          <w:rFonts w:ascii="Arial" w:hAnsi="Arial" w:cs="Arial"/>
          <w:color w:val="002060"/>
          <w:sz w:val="22"/>
          <w:szCs w:val="22"/>
        </w:rPr>
        <w:t>have increased to R11</w:t>
      </w:r>
      <w:r w:rsidRPr="00D85D3F">
        <w:rPr>
          <w:rFonts w:ascii="Arial" w:hAnsi="Arial" w:cs="Arial"/>
          <w:color w:val="002060"/>
          <w:sz w:val="22"/>
          <w:szCs w:val="22"/>
        </w:rPr>
        <w:t>0</w:t>
      </w:r>
      <w:r w:rsidR="00AE1BC2" w:rsidRPr="00D85D3F">
        <w:rPr>
          <w:rFonts w:ascii="Arial" w:hAnsi="Arial" w:cs="Arial"/>
          <w:color w:val="002060"/>
          <w:sz w:val="22"/>
          <w:szCs w:val="22"/>
        </w:rPr>
        <w:t xml:space="preserve"> (PY: R100)</w:t>
      </w:r>
      <w:r w:rsidRPr="00D85D3F">
        <w:rPr>
          <w:rFonts w:ascii="Arial" w:hAnsi="Arial" w:cs="Arial"/>
          <w:color w:val="002060"/>
          <w:sz w:val="22"/>
          <w:szCs w:val="22"/>
        </w:rPr>
        <w:t xml:space="preserve"> for every gram of emissions/km above 120 gCO2/km for passenger vehicles and </w:t>
      </w:r>
      <w:r w:rsidR="00AE1BC2" w:rsidRPr="00D85D3F">
        <w:rPr>
          <w:rFonts w:ascii="Arial" w:hAnsi="Arial" w:cs="Arial"/>
          <w:color w:val="002060"/>
          <w:sz w:val="22"/>
          <w:szCs w:val="22"/>
        </w:rPr>
        <w:t xml:space="preserve">R150 (PY: </w:t>
      </w:r>
      <w:r w:rsidRPr="00D85D3F">
        <w:rPr>
          <w:rFonts w:ascii="Arial" w:hAnsi="Arial" w:cs="Arial"/>
          <w:color w:val="002060"/>
          <w:sz w:val="22"/>
          <w:szCs w:val="22"/>
        </w:rPr>
        <w:t>R140</w:t>
      </w:r>
      <w:r w:rsidR="00AE1BC2" w:rsidRPr="00D85D3F">
        <w:rPr>
          <w:rFonts w:ascii="Arial" w:hAnsi="Arial" w:cs="Arial"/>
          <w:color w:val="002060"/>
          <w:sz w:val="22"/>
          <w:szCs w:val="22"/>
        </w:rPr>
        <w:t>)</w:t>
      </w:r>
      <w:r w:rsidRPr="00D85D3F">
        <w:rPr>
          <w:rFonts w:ascii="Arial" w:hAnsi="Arial" w:cs="Arial"/>
          <w:color w:val="002060"/>
          <w:sz w:val="22"/>
          <w:szCs w:val="22"/>
        </w:rPr>
        <w:t xml:space="preserve"> for every gram of emissions/km in excess of 175 gCO2/km</w:t>
      </w:r>
      <w:r w:rsidR="00383662">
        <w:rPr>
          <w:rFonts w:ascii="Arial" w:hAnsi="Arial" w:cs="Arial"/>
          <w:color w:val="002060"/>
          <w:sz w:val="22"/>
          <w:szCs w:val="22"/>
        </w:rPr>
        <w:t xml:space="preserve"> for double cab vehicles</w:t>
      </w:r>
      <w:r w:rsidRPr="00D85D3F">
        <w:rPr>
          <w:rFonts w:ascii="Arial" w:hAnsi="Arial" w:cs="Arial"/>
          <w:color w:val="002060"/>
          <w:sz w:val="22"/>
          <w:szCs w:val="22"/>
        </w:rPr>
        <w:t>.</w:t>
      </w:r>
      <w:r w:rsidR="00383662">
        <w:rPr>
          <w:rFonts w:ascii="Arial" w:hAnsi="Arial" w:cs="Arial"/>
          <w:color w:val="002060"/>
          <w:sz w:val="22"/>
          <w:szCs w:val="22"/>
        </w:rPr>
        <w:t xml:space="preserve"> This is effective from 1 April 2018.</w:t>
      </w:r>
    </w:p>
    <w:p w14:paraId="1FA3FA3F" w14:textId="77777777" w:rsidR="00223531" w:rsidRPr="00D85D3F" w:rsidRDefault="00223531" w:rsidP="00D85D3F">
      <w:pPr>
        <w:pStyle w:val="Heading1"/>
        <w:numPr>
          <w:ilvl w:val="0"/>
          <w:numId w:val="2"/>
        </w:numPr>
        <w:spacing w:before="240" w:after="240" w:line="259" w:lineRule="auto"/>
        <w:jc w:val="both"/>
        <w:rPr>
          <w:rFonts w:ascii="Arial" w:hAnsi="Arial" w:cs="Arial"/>
          <w:color w:val="002060"/>
          <w:sz w:val="22"/>
          <w:szCs w:val="22"/>
          <w:u w:val="none"/>
        </w:rPr>
      </w:pPr>
      <w:bookmarkStart w:id="23" w:name="_Toc507045997"/>
      <w:r w:rsidRPr="00D85D3F">
        <w:rPr>
          <w:rFonts w:ascii="Arial" w:hAnsi="Arial" w:cs="Arial"/>
          <w:color w:val="002060"/>
          <w:sz w:val="22"/>
          <w:szCs w:val="22"/>
          <w:u w:val="none"/>
        </w:rPr>
        <w:t>INDIRECT TAXES</w:t>
      </w:r>
      <w:bookmarkEnd w:id="23"/>
    </w:p>
    <w:p w14:paraId="70C3F41D" w14:textId="77777777" w:rsidR="00223531" w:rsidRPr="00D85D3F" w:rsidRDefault="00223531" w:rsidP="00D85D3F">
      <w:pPr>
        <w:pStyle w:val="Heading2"/>
        <w:spacing w:before="240" w:after="240" w:line="259" w:lineRule="auto"/>
        <w:jc w:val="both"/>
        <w:rPr>
          <w:rFonts w:ascii="Arial" w:hAnsi="Arial" w:cs="Arial"/>
          <w:color w:val="002060"/>
          <w:sz w:val="22"/>
          <w:szCs w:val="22"/>
        </w:rPr>
      </w:pPr>
      <w:bookmarkStart w:id="24" w:name="_Toc507045998"/>
      <w:r w:rsidRPr="00D85D3F">
        <w:rPr>
          <w:rFonts w:ascii="Arial" w:hAnsi="Arial" w:cs="Arial"/>
          <w:color w:val="002060"/>
          <w:sz w:val="22"/>
          <w:szCs w:val="22"/>
        </w:rPr>
        <w:t>Value-added tax (VAT)</w:t>
      </w:r>
      <w:bookmarkEnd w:id="24"/>
    </w:p>
    <w:p w14:paraId="2878E357" w14:textId="77777777" w:rsidR="00B36545" w:rsidRPr="00D85D3F" w:rsidRDefault="00B36545" w:rsidP="00D85D3F">
      <w:pPr>
        <w:autoSpaceDE w:val="0"/>
        <w:autoSpaceDN w:val="0"/>
        <w:adjustRightInd w:val="0"/>
        <w:spacing w:before="240" w:after="240" w:line="259" w:lineRule="auto"/>
        <w:jc w:val="both"/>
        <w:rPr>
          <w:rFonts w:ascii="Arial" w:hAnsi="Arial" w:cs="Arial"/>
          <w:iCs/>
          <w:color w:val="002060"/>
          <w:sz w:val="22"/>
          <w:szCs w:val="22"/>
          <w:lang w:val="en-ZA"/>
        </w:rPr>
      </w:pPr>
      <w:r w:rsidRPr="00D85D3F">
        <w:rPr>
          <w:rFonts w:ascii="Arial" w:hAnsi="Arial" w:cs="Arial"/>
          <w:iCs/>
          <w:color w:val="002060"/>
          <w:sz w:val="22"/>
          <w:szCs w:val="22"/>
          <w:lang w:val="en-ZA"/>
        </w:rPr>
        <w:t>As mentioned in the section dealing with the main tax proposals, the VAT rate will increase for the first time since 1993, from 14% to 15%. Given the fact that PIT rates have been increasing over the past few years (with limited relief for bracket creep) and the fact that South Africa’s corporate income tax rates are significantly higher than many of our trading partners, an increase in the VAT rate was considered to have to least consequences in relation to growth and investment.</w:t>
      </w:r>
    </w:p>
    <w:p w14:paraId="40B63C2C" w14:textId="77777777" w:rsidR="00B36545" w:rsidRPr="00D85D3F" w:rsidRDefault="00B36545" w:rsidP="00D85D3F">
      <w:pPr>
        <w:autoSpaceDE w:val="0"/>
        <w:autoSpaceDN w:val="0"/>
        <w:adjustRightInd w:val="0"/>
        <w:spacing w:before="240" w:after="240" w:line="259" w:lineRule="auto"/>
        <w:jc w:val="both"/>
        <w:rPr>
          <w:rFonts w:ascii="Arial" w:hAnsi="Arial" w:cs="Arial"/>
          <w:iCs/>
          <w:color w:val="002060"/>
          <w:sz w:val="22"/>
          <w:szCs w:val="22"/>
          <w:lang w:val="en-ZA"/>
        </w:rPr>
      </w:pPr>
      <w:r w:rsidRPr="00D85D3F">
        <w:rPr>
          <w:rFonts w:ascii="Arial" w:hAnsi="Arial" w:cs="Arial"/>
          <w:iCs/>
          <w:color w:val="002060"/>
          <w:sz w:val="22"/>
          <w:szCs w:val="22"/>
          <w:lang w:val="en-ZA"/>
        </w:rPr>
        <w:t xml:space="preserve">Furthermore, it was felt that this would have the least impact on lower income earners due to the fact that there are 19 zero rated basic food items, mainly consumed by lower income earners and </w:t>
      </w:r>
      <w:r w:rsidRPr="00D85D3F">
        <w:rPr>
          <w:rFonts w:ascii="Arial" w:hAnsi="Arial" w:cs="Arial"/>
          <w:iCs/>
          <w:color w:val="002060"/>
          <w:sz w:val="22"/>
          <w:szCs w:val="22"/>
          <w:lang w:val="en-ZA"/>
        </w:rPr>
        <w:lastRenderedPageBreak/>
        <w:t>there will be a marginal increase in social grants to reduce any effects on this sector as a result of the VAT rate increase.</w:t>
      </w:r>
      <w:r w:rsidR="00B8085C" w:rsidRPr="00D85D3F">
        <w:rPr>
          <w:rFonts w:ascii="Arial" w:hAnsi="Arial" w:cs="Arial"/>
          <w:iCs/>
          <w:color w:val="002060"/>
          <w:sz w:val="22"/>
          <w:szCs w:val="22"/>
          <w:lang w:val="en-ZA"/>
        </w:rPr>
        <w:t xml:space="preserve"> Furthermore, it is the 30% wealthiest households that contribute to 85% of VAT revenue, so this sector will be by far, more impacted by the increased rate.</w:t>
      </w:r>
    </w:p>
    <w:p w14:paraId="2A2F4D56" w14:textId="77777777" w:rsidR="00B36545" w:rsidRPr="00D85D3F" w:rsidRDefault="00B36545" w:rsidP="00D85D3F">
      <w:pPr>
        <w:autoSpaceDE w:val="0"/>
        <w:autoSpaceDN w:val="0"/>
        <w:adjustRightInd w:val="0"/>
        <w:spacing w:before="240" w:after="240" w:line="259" w:lineRule="auto"/>
        <w:jc w:val="both"/>
        <w:rPr>
          <w:rFonts w:ascii="Arial" w:hAnsi="Arial" w:cs="Arial"/>
          <w:iCs/>
          <w:color w:val="002060"/>
          <w:sz w:val="22"/>
          <w:szCs w:val="22"/>
          <w:lang w:val="en-ZA"/>
        </w:rPr>
      </w:pPr>
      <w:r w:rsidRPr="00D85D3F">
        <w:rPr>
          <w:rFonts w:ascii="Arial" w:hAnsi="Arial" w:cs="Arial"/>
          <w:iCs/>
          <w:color w:val="002060"/>
          <w:sz w:val="22"/>
          <w:szCs w:val="22"/>
          <w:lang w:val="en-ZA"/>
        </w:rPr>
        <w:t>The increase in the VAT rate is expected to raise an additional R22 billion tax revenue.</w:t>
      </w:r>
    </w:p>
    <w:p w14:paraId="73B69E8D" w14:textId="77777777" w:rsidR="00B8085C" w:rsidRPr="00D85D3F" w:rsidRDefault="00B8085C" w:rsidP="00D85D3F">
      <w:pPr>
        <w:autoSpaceDE w:val="0"/>
        <w:autoSpaceDN w:val="0"/>
        <w:adjustRightInd w:val="0"/>
        <w:spacing w:before="240" w:after="240" w:line="259" w:lineRule="auto"/>
        <w:jc w:val="both"/>
        <w:rPr>
          <w:rFonts w:ascii="Arial" w:hAnsi="Arial" w:cs="Arial"/>
          <w:iCs/>
          <w:color w:val="002060"/>
          <w:sz w:val="22"/>
          <w:szCs w:val="22"/>
          <w:lang w:val="en-ZA"/>
        </w:rPr>
      </w:pPr>
      <w:r w:rsidRPr="00D85D3F">
        <w:rPr>
          <w:rFonts w:ascii="Arial" w:hAnsi="Arial" w:cs="Arial"/>
          <w:iCs/>
          <w:color w:val="002060"/>
          <w:sz w:val="22"/>
          <w:szCs w:val="22"/>
          <w:lang w:val="en-ZA"/>
        </w:rPr>
        <w:t>Other, specific proposals are dealt with below.</w:t>
      </w:r>
    </w:p>
    <w:p w14:paraId="3FED7DE9" w14:textId="77777777" w:rsidR="00550BF0" w:rsidRPr="00D85D3F" w:rsidRDefault="00550BF0" w:rsidP="00550BF0">
      <w:pPr>
        <w:autoSpaceDE w:val="0"/>
        <w:autoSpaceDN w:val="0"/>
        <w:adjustRightInd w:val="0"/>
        <w:spacing w:before="240" w:after="240" w:line="259" w:lineRule="auto"/>
        <w:jc w:val="both"/>
        <w:rPr>
          <w:rFonts w:ascii="Arial" w:hAnsi="Arial" w:cs="Arial"/>
          <w:i/>
          <w:iCs/>
          <w:color w:val="002060"/>
          <w:sz w:val="22"/>
          <w:szCs w:val="22"/>
          <w:lang w:val="en-ZA"/>
        </w:rPr>
      </w:pPr>
      <w:r>
        <w:rPr>
          <w:rFonts w:ascii="Arial" w:hAnsi="Arial" w:cs="Arial"/>
          <w:i/>
          <w:iCs/>
          <w:color w:val="002060"/>
          <w:sz w:val="22"/>
          <w:szCs w:val="22"/>
          <w:lang w:val="en-ZA"/>
        </w:rPr>
        <w:t>Expansion of scope of VAT on electronic services</w:t>
      </w:r>
    </w:p>
    <w:p w14:paraId="150422B2" w14:textId="77777777" w:rsidR="00550BF0" w:rsidRDefault="00550BF0" w:rsidP="00D85D3F">
      <w:pPr>
        <w:autoSpaceDE w:val="0"/>
        <w:autoSpaceDN w:val="0"/>
        <w:adjustRightInd w:val="0"/>
        <w:spacing w:before="240" w:after="240" w:line="259" w:lineRule="auto"/>
        <w:jc w:val="both"/>
        <w:rPr>
          <w:rFonts w:ascii="Arial" w:hAnsi="Arial" w:cs="Arial"/>
          <w:iCs/>
          <w:color w:val="002060"/>
          <w:sz w:val="22"/>
          <w:szCs w:val="22"/>
          <w:lang w:val="en-ZA"/>
        </w:rPr>
      </w:pPr>
      <w:r>
        <w:rPr>
          <w:rFonts w:ascii="Arial" w:hAnsi="Arial" w:cs="Arial"/>
          <w:iCs/>
          <w:color w:val="002060"/>
          <w:sz w:val="22"/>
          <w:szCs w:val="22"/>
          <w:lang w:val="en-ZA"/>
        </w:rPr>
        <w:t>VAT on electronic services was introduced on 1 June 2014 to provide for foreign suppliers to register for VAT in South Africa in respect of supplies made in South Africa. The types of electronic supplies were defined to ensure that the implementation of this world leading proposal would be successful. However with Australia and New Zealand expanding the scope of the electronic services South Africa was starting to lag.</w:t>
      </w:r>
    </w:p>
    <w:p w14:paraId="5AB3D257" w14:textId="5A2C937E" w:rsidR="00550BF0" w:rsidRDefault="00550BF0" w:rsidP="00D85D3F">
      <w:pPr>
        <w:autoSpaceDE w:val="0"/>
        <w:autoSpaceDN w:val="0"/>
        <w:adjustRightInd w:val="0"/>
        <w:spacing w:before="240" w:after="240" w:line="259" w:lineRule="auto"/>
        <w:jc w:val="both"/>
        <w:rPr>
          <w:rFonts w:ascii="Arial" w:hAnsi="Arial" w:cs="Arial"/>
          <w:iCs/>
          <w:color w:val="002060"/>
          <w:sz w:val="22"/>
          <w:szCs w:val="22"/>
          <w:lang w:val="en-ZA"/>
        </w:rPr>
      </w:pPr>
      <w:r>
        <w:rPr>
          <w:rFonts w:ascii="Arial" w:hAnsi="Arial" w:cs="Arial"/>
          <w:iCs/>
          <w:color w:val="002060"/>
          <w:sz w:val="22"/>
          <w:szCs w:val="22"/>
          <w:lang w:val="en-ZA"/>
        </w:rPr>
        <w:t xml:space="preserve">The </w:t>
      </w:r>
      <w:r w:rsidR="00181013">
        <w:rPr>
          <w:rFonts w:ascii="Arial" w:hAnsi="Arial" w:cs="Arial"/>
          <w:iCs/>
          <w:color w:val="002060"/>
          <w:sz w:val="22"/>
          <w:szCs w:val="22"/>
          <w:lang w:val="en-ZA"/>
        </w:rPr>
        <w:t>Minister</w:t>
      </w:r>
      <w:r>
        <w:rPr>
          <w:rFonts w:ascii="Arial" w:hAnsi="Arial" w:cs="Arial"/>
          <w:iCs/>
          <w:color w:val="002060"/>
          <w:sz w:val="22"/>
          <w:szCs w:val="22"/>
          <w:lang w:val="en-ZA"/>
        </w:rPr>
        <w:t xml:space="preserve"> announce</w:t>
      </w:r>
      <w:r w:rsidR="004B263C">
        <w:rPr>
          <w:rFonts w:ascii="Arial" w:hAnsi="Arial" w:cs="Arial"/>
          <w:iCs/>
          <w:color w:val="002060"/>
          <w:sz w:val="22"/>
          <w:szCs w:val="22"/>
          <w:lang w:val="en-ZA"/>
        </w:rPr>
        <w:t>d</w:t>
      </w:r>
      <w:r>
        <w:rPr>
          <w:rFonts w:ascii="Arial" w:hAnsi="Arial" w:cs="Arial"/>
          <w:iCs/>
          <w:color w:val="002060"/>
          <w:sz w:val="22"/>
          <w:szCs w:val="22"/>
          <w:lang w:val="en-ZA"/>
        </w:rPr>
        <w:t xml:space="preserve"> that </w:t>
      </w:r>
      <w:r w:rsidR="004B263C">
        <w:rPr>
          <w:rFonts w:ascii="Arial" w:hAnsi="Arial" w:cs="Arial"/>
          <w:iCs/>
          <w:color w:val="002060"/>
          <w:sz w:val="22"/>
          <w:szCs w:val="22"/>
          <w:lang w:val="en-ZA"/>
        </w:rPr>
        <w:t>National Treas</w:t>
      </w:r>
      <w:r w:rsidR="00181013">
        <w:rPr>
          <w:rFonts w:ascii="Arial" w:hAnsi="Arial" w:cs="Arial"/>
          <w:iCs/>
          <w:color w:val="002060"/>
          <w:sz w:val="22"/>
          <w:szCs w:val="22"/>
          <w:lang w:val="en-ZA"/>
        </w:rPr>
        <w:t>u</w:t>
      </w:r>
      <w:r w:rsidR="004B263C">
        <w:rPr>
          <w:rFonts w:ascii="Arial" w:hAnsi="Arial" w:cs="Arial"/>
          <w:iCs/>
          <w:color w:val="002060"/>
          <w:sz w:val="22"/>
          <w:szCs w:val="22"/>
          <w:lang w:val="en-ZA"/>
        </w:rPr>
        <w:t xml:space="preserve">ry </w:t>
      </w:r>
      <w:r>
        <w:rPr>
          <w:rFonts w:ascii="Arial" w:hAnsi="Arial" w:cs="Arial"/>
          <w:iCs/>
          <w:color w:val="002060"/>
          <w:sz w:val="22"/>
          <w:szCs w:val="22"/>
          <w:lang w:val="en-ZA"/>
        </w:rPr>
        <w:t>will</w:t>
      </w:r>
      <w:r w:rsidR="004B263C">
        <w:rPr>
          <w:rFonts w:ascii="Arial" w:hAnsi="Arial" w:cs="Arial"/>
          <w:iCs/>
          <w:color w:val="002060"/>
          <w:sz w:val="22"/>
          <w:szCs w:val="22"/>
          <w:lang w:val="en-ZA"/>
        </w:rPr>
        <w:t xml:space="preserve"> be updating the current VAT regulations, invariably to expand the scope of its application. Draft regulations will be issued for comment.</w:t>
      </w:r>
    </w:p>
    <w:p w14:paraId="7511E1D2" w14:textId="77777777" w:rsidR="00B36545" w:rsidRPr="00D85D3F" w:rsidRDefault="00B36545"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Insertion of the definition of “face value of a debt transferred”</w:t>
      </w:r>
    </w:p>
    <w:p w14:paraId="4A112FCC" w14:textId="77777777" w:rsidR="00B36545" w:rsidRPr="00D85D3F" w:rsidRDefault="00B36545"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 xml:space="preserve">A VAT-registered vendor is permitted to claim a deduction for VAT on taxable supplies that have to be written off, as they were provided on credit and the debt is irrecoverable, per section 22(1) of the VAT </w:t>
      </w:r>
      <w:r w:rsidR="00B8085C" w:rsidRPr="00D85D3F">
        <w:rPr>
          <w:rFonts w:ascii="Arial" w:hAnsi="Arial" w:cs="Arial"/>
          <w:color w:val="002060"/>
          <w:sz w:val="22"/>
          <w:szCs w:val="22"/>
          <w:lang w:val="en-ZA"/>
        </w:rPr>
        <w:t>Act, 1991</w:t>
      </w:r>
      <w:r w:rsidRPr="00D85D3F">
        <w:rPr>
          <w:rFonts w:ascii="Arial" w:hAnsi="Arial" w:cs="Arial"/>
          <w:color w:val="002060"/>
          <w:sz w:val="22"/>
          <w:szCs w:val="22"/>
          <w:lang w:val="en-ZA"/>
        </w:rPr>
        <w:t>. If the vendor cedes or sells the debt that has been written off on a non-recourse basis for an</w:t>
      </w:r>
      <w:r w:rsidR="00B8085C"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amount that is less than the amount owing, then the sale of the debt is exempt from VAT and the</w:t>
      </w:r>
      <w:r w:rsidR="00B8085C"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vendor is not required to make any adjustments to the previous VAT deduction. It has come to</w:t>
      </w:r>
      <w:r w:rsidR="00B8085C"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government’s attention that some vendors (such as collection agents or banks) that buy the book debt</w:t>
      </w:r>
      <w:r w:rsidR="00B8085C"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in terms of the abovementioned arrangement then attempt to claim a further VAT deduction if they</w:t>
      </w:r>
      <w:r w:rsidR="00B8085C"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write off all or part of this debt in future. This results in a double VAT deduction, which is against the</w:t>
      </w:r>
      <w:r w:rsidR="00B8085C"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intention of the legislation, as seen in the definition of “face value of a debt transferred” in the</w:t>
      </w:r>
      <w:r w:rsidR="00B8085C"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Explanatory Memorandum to the Tax</w:t>
      </w:r>
      <w:r w:rsidR="00B8085C" w:rsidRPr="00D85D3F">
        <w:rPr>
          <w:rFonts w:ascii="Arial" w:hAnsi="Arial" w:cs="Arial"/>
          <w:color w:val="002060"/>
          <w:sz w:val="22"/>
          <w:szCs w:val="22"/>
          <w:lang w:val="en-ZA"/>
        </w:rPr>
        <w:t>ation Laws Amendment Bill, 1997</w:t>
      </w:r>
      <w:r w:rsidRPr="00D85D3F">
        <w:rPr>
          <w:rFonts w:ascii="Arial" w:hAnsi="Arial" w:cs="Arial"/>
          <w:color w:val="002060"/>
          <w:sz w:val="22"/>
          <w:szCs w:val="22"/>
          <w:lang w:val="en-ZA"/>
        </w:rPr>
        <w:t>. To prevent this double VAT</w:t>
      </w:r>
      <w:r w:rsidR="00B8085C"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deduction, it is proposed that the term “face value of a debt transferred” be defined in the VAT Act to</w:t>
      </w:r>
      <w:r w:rsidR="00B8085C"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take into account the policy rationale explained in the explanatory memorandum.</w:t>
      </w:r>
    </w:p>
    <w:p w14:paraId="10637E5A" w14:textId="77777777" w:rsidR="00B36545" w:rsidRPr="00D85D3F" w:rsidRDefault="00B36545"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Postponing the abolishment of the zero-rating of the supply of goods and services for the national</w:t>
      </w:r>
      <w:r w:rsidR="00B8085C" w:rsidRPr="00D85D3F">
        <w:rPr>
          <w:rFonts w:ascii="Arial" w:hAnsi="Arial" w:cs="Arial"/>
          <w:i/>
          <w:iCs/>
          <w:color w:val="002060"/>
          <w:sz w:val="22"/>
          <w:szCs w:val="22"/>
          <w:lang w:val="en-ZA"/>
        </w:rPr>
        <w:t xml:space="preserve"> </w:t>
      </w:r>
      <w:r w:rsidRPr="00D85D3F">
        <w:rPr>
          <w:rFonts w:ascii="Arial" w:hAnsi="Arial" w:cs="Arial"/>
          <w:i/>
          <w:iCs/>
          <w:color w:val="002060"/>
          <w:sz w:val="22"/>
          <w:szCs w:val="22"/>
          <w:lang w:val="en-ZA"/>
        </w:rPr>
        <w:t>housing programme</w:t>
      </w:r>
    </w:p>
    <w:p w14:paraId="53F302FC" w14:textId="77777777" w:rsidR="00B36545" w:rsidRPr="00D85D3F" w:rsidRDefault="00B36545"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In 2015, amendments were made to the VAT Act to abolish the zero-rating of the supply of goods and</w:t>
      </w:r>
      <w:r w:rsidR="00B8085C"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services for government’s national housing programme, with effect from 1 April 2017. In 2017, the</w:t>
      </w:r>
      <w:r w:rsidR="00B8085C"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legislation was amended to postpone the abolishment date for a further two years to 1 April 2019, as</w:t>
      </w:r>
      <w:r w:rsidR="00B8085C"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both the National Treasury and municipalities were not ready to enforce this change. Due to budgetary</w:t>
      </w:r>
      <w:r w:rsidR="00B8085C"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constraints, it is now proposed to postpone the effective date for this amendment indefinitely. Once</w:t>
      </w:r>
      <w:r w:rsidR="00B8085C" w:rsidRPr="00D85D3F">
        <w:rPr>
          <w:rFonts w:ascii="Arial" w:hAnsi="Arial" w:cs="Arial"/>
          <w:color w:val="002060"/>
          <w:sz w:val="22"/>
          <w:szCs w:val="22"/>
          <w:lang w:val="en-ZA"/>
        </w:rPr>
        <w:t xml:space="preserve"> </w:t>
      </w:r>
      <w:r w:rsidRPr="00D85D3F">
        <w:rPr>
          <w:rFonts w:ascii="Arial" w:hAnsi="Arial" w:cs="Arial"/>
          <w:color w:val="002060"/>
          <w:sz w:val="22"/>
          <w:szCs w:val="22"/>
          <w:lang w:val="en-ZA"/>
        </w:rPr>
        <w:t>confirmed, the Minister of Finance will publish the effective date in the Government Gazette.</w:t>
      </w:r>
    </w:p>
    <w:p w14:paraId="2CC6518B" w14:textId="77777777" w:rsidR="00AE509B" w:rsidRPr="00D85D3F" w:rsidRDefault="00AE509B" w:rsidP="00D85D3F">
      <w:pPr>
        <w:autoSpaceDE w:val="0"/>
        <w:autoSpaceDN w:val="0"/>
        <w:adjustRightInd w:val="0"/>
        <w:spacing w:before="240" w:after="240" w:line="259" w:lineRule="auto"/>
        <w:jc w:val="both"/>
        <w:rPr>
          <w:rFonts w:ascii="Arial" w:hAnsi="Arial" w:cs="Arial"/>
          <w:i/>
          <w:iCs/>
          <w:color w:val="002060"/>
          <w:sz w:val="21"/>
          <w:szCs w:val="21"/>
          <w:lang w:val="en-ZA"/>
        </w:rPr>
      </w:pPr>
      <w:r w:rsidRPr="00D85D3F">
        <w:rPr>
          <w:rFonts w:ascii="Arial" w:hAnsi="Arial" w:cs="Arial"/>
          <w:i/>
          <w:iCs/>
          <w:color w:val="002060"/>
          <w:sz w:val="21"/>
          <w:szCs w:val="21"/>
          <w:lang w:val="en-ZA"/>
        </w:rPr>
        <w:t>Correction of tax invoices</w:t>
      </w:r>
    </w:p>
    <w:p w14:paraId="4F330CB9" w14:textId="77777777" w:rsidR="00AE509B" w:rsidRPr="00D85D3F" w:rsidRDefault="00AE509B"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 xml:space="preserve">In some cases, a vendor may issue a tax invoice that includes incorrect information in addition to correct VAT, value and supply information. As the document issued by the vendor does not qualify as a tax invoice, the recipient is unable to use it to deduct input tax, and may request a new </w:t>
      </w:r>
      <w:r w:rsidRPr="00D85D3F">
        <w:rPr>
          <w:rFonts w:ascii="Arial" w:hAnsi="Arial" w:cs="Arial"/>
          <w:color w:val="002060"/>
          <w:sz w:val="22"/>
          <w:szCs w:val="22"/>
          <w:lang w:val="en-ZA"/>
        </w:rPr>
        <w:lastRenderedPageBreak/>
        <w:t>version with the correct information so that it qualifies as a tax invoice. An amendment is proposed to clarify that, under the circumstances described above, a vendor that cancels the initial document and reissues an invoice with the correct information will not be committing an offence. The amendment will also require the vendor to maintain a proper audit trail across the initially issued document, the manner of cancellation and the reissued invoice.</w:t>
      </w:r>
    </w:p>
    <w:p w14:paraId="747BFD21" w14:textId="77777777" w:rsidR="00AE509B" w:rsidRPr="00D85D3F" w:rsidRDefault="00AE509B"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Credit notes for supplies after sale of an enterprise as a going concern</w:t>
      </w:r>
    </w:p>
    <w:p w14:paraId="53AAD8B8" w14:textId="77777777" w:rsidR="00AE509B" w:rsidRPr="00D85D3F" w:rsidRDefault="00AE509B"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It is proposed that an amendment be made to clarify issuance of credit notes when an enterprise is sold as a going concern.</w:t>
      </w:r>
    </w:p>
    <w:p w14:paraId="5C48DCE4" w14:textId="77777777" w:rsidR="00AE509B" w:rsidRPr="00D85D3F" w:rsidRDefault="00AE509B"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In this case the purchaser of the enterprise will be allowed to issue a credit note for goods supplied by the seller of the enterprise and returned to the purchaser.</w:t>
      </w:r>
    </w:p>
    <w:p w14:paraId="724EECB1" w14:textId="77777777" w:rsidR="00AE509B" w:rsidRPr="00D85D3F" w:rsidRDefault="00AE509B"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Special returns for VAT purposes to be retained by vendors and be available on audit</w:t>
      </w:r>
    </w:p>
    <w:p w14:paraId="58DB48A5" w14:textId="77777777" w:rsidR="00AE509B" w:rsidRPr="00D85D3F" w:rsidRDefault="00AE509B"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An amendment is proposed that will require a vendor to retain relevant material instead of submitting special returns to SARS.</w:t>
      </w:r>
    </w:p>
    <w:p w14:paraId="6F7ED601" w14:textId="77777777" w:rsidR="00AE509B" w:rsidRPr="00D85D3F" w:rsidRDefault="00AE509B"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Separate treatment of branches or divisions of a juristic person for VAT debt-collection purposes</w:t>
      </w:r>
    </w:p>
    <w:p w14:paraId="6FE4CC10" w14:textId="77777777" w:rsidR="00AE509B" w:rsidRPr="00D85D3F" w:rsidRDefault="00AE509B"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The VAT legislation allows a vendor to register branches or divisions of a juristic person separately.</w:t>
      </w:r>
    </w:p>
    <w:p w14:paraId="37756AA3" w14:textId="77777777" w:rsidR="00AE509B" w:rsidRPr="00D85D3F" w:rsidRDefault="00AE509B"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Furthermore, the legislation regards such branches or divisions as separate enterprises, even though they are operated by a single person. An amendment is proposed to provide legal certainty that the provisions for collecting VAT debt will apply across all branches and divisions.</w:t>
      </w:r>
    </w:p>
    <w:p w14:paraId="2E88CD8D" w14:textId="77777777" w:rsidR="00AE509B" w:rsidRPr="00D85D3F" w:rsidRDefault="00AE509B"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Extension of joint and several liability for VAT to members of a joint venture</w:t>
      </w:r>
    </w:p>
    <w:p w14:paraId="514267FF" w14:textId="77777777" w:rsidR="00AE509B" w:rsidRPr="00D85D3F" w:rsidRDefault="00AE509B"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An amendment is proposed to provide legal certainty that the members of a joint venture may also be jointly and severally liable for the VAT debts of that venture.</w:t>
      </w:r>
    </w:p>
    <w:p w14:paraId="7B9C904D" w14:textId="77777777" w:rsidR="00004E82" w:rsidRPr="001259CA" w:rsidRDefault="00004E82" w:rsidP="001259CA">
      <w:pPr>
        <w:pStyle w:val="Heading2"/>
        <w:spacing w:before="240" w:after="240" w:line="259" w:lineRule="auto"/>
        <w:jc w:val="both"/>
        <w:rPr>
          <w:rFonts w:ascii="Arial" w:hAnsi="Arial" w:cs="Arial"/>
          <w:color w:val="002060"/>
          <w:sz w:val="22"/>
          <w:szCs w:val="22"/>
        </w:rPr>
      </w:pPr>
      <w:bookmarkStart w:id="25" w:name="_Toc507045999"/>
      <w:r w:rsidRPr="00D85D3F">
        <w:rPr>
          <w:rFonts w:ascii="Arial" w:hAnsi="Arial" w:cs="Arial"/>
          <w:color w:val="002060"/>
          <w:sz w:val="22"/>
          <w:szCs w:val="22"/>
        </w:rPr>
        <w:t>Customs and excise</w:t>
      </w:r>
      <w:bookmarkEnd w:id="25"/>
    </w:p>
    <w:p w14:paraId="4058E50A" w14:textId="77777777" w:rsidR="00B0621A" w:rsidRPr="00D85D3F" w:rsidRDefault="00B0621A"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Holistic reform of the diesel refund administration system and separation from the VAT system</w:t>
      </w:r>
    </w:p>
    <w:p w14:paraId="2D578F45" w14:textId="77777777" w:rsidR="00B0621A" w:rsidRPr="00D85D3F" w:rsidRDefault="00B0621A"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 xml:space="preserve">The 2015 </w:t>
      </w:r>
      <w:r w:rsidRPr="00D85D3F">
        <w:rPr>
          <w:rFonts w:ascii="Arial" w:hAnsi="Arial" w:cs="Arial"/>
          <w:i/>
          <w:iCs/>
          <w:color w:val="002060"/>
          <w:sz w:val="22"/>
          <w:szCs w:val="22"/>
          <w:lang w:val="en-ZA"/>
        </w:rPr>
        <w:t xml:space="preserve">Budget Review </w:t>
      </w:r>
      <w:r w:rsidRPr="00D85D3F">
        <w:rPr>
          <w:rFonts w:ascii="Arial" w:hAnsi="Arial" w:cs="Arial"/>
          <w:color w:val="002060"/>
          <w:sz w:val="22"/>
          <w:szCs w:val="22"/>
          <w:lang w:val="en-ZA"/>
        </w:rPr>
        <w:t>announced the holistic reform of the diesel refund administration system. The National Treasury and SARS published a discussion document for public comment in February 2017. Extensive comments were received and processed. In 2018, the National Treasury and SARS will engage with affected industries and other role players as a next step in the reform process. These stakeholder-specific consultations will inform the design of the new diesel refund administration system, which will be announced in Budget 2019.</w:t>
      </w:r>
    </w:p>
    <w:p w14:paraId="13200D5B" w14:textId="77777777" w:rsidR="00B0621A" w:rsidRPr="00D85D3F" w:rsidRDefault="00B0621A"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The reform will also separate the diesel refund system from the VAT system. The introduction of a separate diesel refund system will supersede provisions of the VAT Act that refer specifically to the diesel refund system. It is proposed that section 16(3)(l) of the VAT Act be repealed with effect from the</w:t>
      </w:r>
      <w:r w:rsidR="00265C5D">
        <w:rPr>
          <w:rFonts w:ascii="Arial" w:hAnsi="Arial" w:cs="Arial"/>
          <w:color w:val="002060"/>
          <w:sz w:val="22"/>
          <w:szCs w:val="22"/>
          <w:lang w:val="en-ZA"/>
        </w:rPr>
        <w:t xml:space="preserve"> </w:t>
      </w:r>
      <w:r w:rsidRPr="00D85D3F">
        <w:rPr>
          <w:rFonts w:ascii="Arial" w:hAnsi="Arial" w:cs="Arial"/>
          <w:color w:val="002060"/>
          <w:sz w:val="22"/>
          <w:szCs w:val="22"/>
          <w:lang w:val="en-ZA"/>
        </w:rPr>
        <w:t>date at which the new diesel refund system commences.</w:t>
      </w:r>
    </w:p>
    <w:p w14:paraId="7FA02A02" w14:textId="77777777" w:rsidR="00865EA1" w:rsidRDefault="00865EA1" w:rsidP="00D85D3F">
      <w:pPr>
        <w:autoSpaceDE w:val="0"/>
        <w:autoSpaceDN w:val="0"/>
        <w:adjustRightInd w:val="0"/>
        <w:spacing w:before="240" w:after="240" w:line="259" w:lineRule="auto"/>
        <w:jc w:val="both"/>
        <w:rPr>
          <w:rFonts w:ascii="Arial" w:hAnsi="Arial" w:cs="Arial"/>
          <w:b/>
          <w:bCs/>
          <w:color w:val="002060"/>
          <w:sz w:val="22"/>
          <w:szCs w:val="22"/>
          <w:lang w:val="en-ZA"/>
        </w:rPr>
      </w:pPr>
    </w:p>
    <w:p w14:paraId="4FAD13E1" w14:textId="77777777" w:rsidR="00B0621A" w:rsidRPr="001259CA" w:rsidRDefault="00B0621A" w:rsidP="001259CA">
      <w:pPr>
        <w:pStyle w:val="Heading2"/>
        <w:spacing w:before="240" w:after="240" w:line="259" w:lineRule="auto"/>
        <w:jc w:val="both"/>
        <w:rPr>
          <w:rFonts w:ascii="Arial" w:hAnsi="Arial" w:cs="Arial"/>
          <w:color w:val="002060"/>
          <w:sz w:val="22"/>
          <w:szCs w:val="22"/>
        </w:rPr>
      </w:pPr>
      <w:bookmarkStart w:id="26" w:name="_Toc507046000"/>
      <w:r w:rsidRPr="001259CA">
        <w:rPr>
          <w:rFonts w:ascii="Arial" w:hAnsi="Arial" w:cs="Arial"/>
          <w:color w:val="002060"/>
          <w:sz w:val="22"/>
          <w:szCs w:val="22"/>
        </w:rPr>
        <w:lastRenderedPageBreak/>
        <w:t>The Diamond Export Levy Act</w:t>
      </w:r>
      <w:bookmarkEnd w:id="26"/>
    </w:p>
    <w:p w14:paraId="3DE084F1" w14:textId="77777777" w:rsidR="00B0621A" w:rsidRPr="00D85D3F" w:rsidRDefault="00B0621A"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Rectifying an anomaly in the diamond export levy thresholds</w:t>
      </w:r>
    </w:p>
    <w:p w14:paraId="6958E219" w14:textId="77777777" w:rsidR="00B0621A" w:rsidRPr="00D85D3F" w:rsidRDefault="00B0621A"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The Diamond Export Levy Act (2007) distinguishes between large, medium and small producers, based on turnover thresholds. The larger the producer, the more stringent the requirements for sales to local cutters and polishers. To avoid penalties, at least 40 per cent of the value of large producers’ sales must be sold to diamond beneficiation licence holders (local cutters and polishers). Medium-sized producers must sell at least 15 per cent to licence holders. As diamonds are traded solely in US dollars, rand depreciation against the dollar since 2007 has effectively halved the turnover thresholds in US dollar terms. It is proposed that the thresholds are adjusted to reflect the original US dollar equivalents to retain the policy intent.</w:t>
      </w:r>
    </w:p>
    <w:p w14:paraId="11E6BD0A" w14:textId="77777777" w:rsidR="00223531" w:rsidRPr="00D85D3F" w:rsidRDefault="00223531" w:rsidP="00D85D3F">
      <w:pPr>
        <w:pStyle w:val="Heading1"/>
        <w:numPr>
          <w:ilvl w:val="0"/>
          <w:numId w:val="2"/>
        </w:numPr>
        <w:spacing w:before="240" w:after="240" w:line="259" w:lineRule="auto"/>
        <w:jc w:val="both"/>
        <w:rPr>
          <w:rFonts w:ascii="Arial" w:hAnsi="Arial" w:cs="Arial"/>
          <w:color w:val="002060"/>
          <w:sz w:val="22"/>
          <w:szCs w:val="22"/>
          <w:u w:val="none"/>
        </w:rPr>
      </w:pPr>
      <w:bookmarkStart w:id="27" w:name="_Toc507046001"/>
      <w:r w:rsidRPr="00D85D3F">
        <w:rPr>
          <w:rFonts w:ascii="Arial" w:hAnsi="Arial" w:cs="Arial"/>
          <w:color w:val="002060"/>
          <w:sz w:val="22"/>
          <w:szCs w:val="22"/>
          <w:u w:val="none"/>
        </w:rPr>
        <w:t>TAX ADMINISTRATION</w:t>
      </w:r>
      <w:r w:rsidR="0069166E" w:rsidRPr="00D85D3F">
        <w:rPr>
          <w:rFonts w:ascii="Arial" w:hAnsi="Arial" w:cs="Arial"/>
          <w:color w:val="002060"/>
          <w:sz w:val="22"/>
          <w:szCs w:val="22"/>
          <w:u w:val="none"/>
        </w:rPr>
        <w:t>/OTHER</w:t>
      </w:r>
      <w:bookmarkEnd w:id="27"/>
    </w:p>
    <w:p w14:paraId="5BEEE7F2" w14:textId="77777777" w:rsidR="00B8085C" w:rsidRPr="00D85D3F" w:rsidRDefault="00B8085C" w:rsidP="00D85D3F">
      <w:pPr>
        <w:autoSpaceDE w:val="0"/>
        <w:autoSpaceDN w:val="0"/>
        <w:adjustRightInd w:val="0"/>
        <w:spacing w:before="240" w:after="240" w:line="259" w:lineRule="auto"/>
        <w:jc w:val="both"/>
        <w:rPr>
          <w:rFonts w:ascii="Arial" w:hAnsi="Arial" w:cs="Arial"/>
          <w:i/>
          <w:iCs/>
          <w:color w:val="002060"/>
          <w:sz w:val="22"/>
          <w:szCs w:val="22"/>
        </w:rPr>
      </w:pPr>
      <w:r w:rsidRPr="00D85D3F">
        <w:rPr>
          <w:rFonts w:ascii="Arial" w:hAnsi="Arial" w:cs="Arial"/>
          <w:i/>
          <w:iCs/>
          <w:color w:val="002060"/>
          <w:sz w:val="22"/>
          <w:szCs w:val="22"/>
        </w:rPr>
        <w:t>Tax treatment of cryptocurrency transactions</w:t>
      </w:r>
    </w:p>
    <w:p w14:paraId="77451B68" w14:textId="77777777" w:rsidR="00B8085C" w:rsidRPr="00D85D3F" w:rsidRDefault="00B8085C"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It is National Treasury’s view that cryptocurrencies are addressed by existing provisions in South African tax law. Cryptocurrencies pose risks to the income tax system as they are extremely volatile and their sustainability is uncertain. At the same time, the supply of cryptocurrency can cause administrative difficulties in the VAT system. To address these issues, it is proposed that the income tax and VAT legislation be amended.</w:t>
      </w:r>
    </w:p>
    <w:p w14:paraId="31396596" w14:textId="77777777" w:rsidR="00B8085C" w:rsidRPr="00D85D3F" w:rsidRDefault="00B8085C"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Adjusting “official rate of interest” in the ITA</w:t>
      </w:r>
    </w:p>
    <w:p w14:paraId="01FAE843" w14:textId="77777777" w:rsidR="00B8085C" w:rsidRPr="00D85D3F" w:rsidRDefault="00B8085C"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 xml:space="preserve">The “official rate of interest” is </w:t>
      </w:r>
      <w:r w:rsidR="00AE509B" w:rsidRPr="00D85D3F">
        <w:rPr>
          <w:rFonts w:ascii="Arial" w:hAnsi="Arial" w:cs="Arial"/>
          <w:color w:val="002060"/>
          <w:sz w:val="22"/>
          <w:szCs w:val="22"/>
          <w:lang w:val="en-ZA"/>
        </w:rPr>
        <w:t>currently</w:t>
      </w:r>
      <w:r w:rsidRPr="00D85D3F">
        <w:rPr>
          <w:rFonts w:ascii="Arial" w:hAnsi="Arial" w:cs="Arial"/>
          <w:color w:val="002060"/>
          <w:sz w:val="22"/>
          <w:szCs w:val="22"/>
          <w:lang w:val="en-ZA"/>
        </w:rPr>
        <w:t xml:space="preserve"> the current repurchase rate plus 100 basis points. This rate is used to quantify the fringe benefit of low interest rate loans provided by employers and the amount of a donation for low interest loans to trusts, by connected persons, in terms of section 7C. Given that interest rates lower than prime are now uncommon, it is proposed that the official rate be increased to a level closer to the prime rate of interest. This would allow the benefit of lower rates to be measured with reference to a rate that approximates the rate offered by commercial banks to low-risk clients.</w:t>
      </w:r>
    </w:p>
    <w:p w14:paraId="11AD11BB" w14:textId="77777777" w:rsidR="00B8085C" w:rsidRPr="00D85D3F" w:rsidRDefault="00B8085C"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Repeal of requirement to submit returns by persons who received exempt dividends</w:t>
      </w:r>
    </w:p>
    <w:p w14:paraId="378E000A" w14:textId="7B23405B" w:rsidR="00B8085C" w:rsidRPr="00D85D3F" w:rsidRDefault="00B8085C"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In order to ease the administrative burden, it is proposed that the requirement for a person receiving tax-exempt dividend</w:t>
      </w:r>
      <w:r w:rsidR="00265C5D">
        <w:rPr>
          <w:rFonts w:ascii="Arial" w:hAnsi="Arial" w:cs="Arial"/>
          <w:color w:val="002060"/>
          <w:sz w:val="22"/>
          <w:szCs w:val="22"/>
          <w:lang w:val="en-ZA"/>
        </w:rPr>
        <w:t>s</w:t>
      </w:r>
      <w:r w:rsidRPr="00D85D3F">
        <w:rPr>
          <w:rFonts w:ascii="Arial" w:hAnsi="Arial" w:cs="Arial"/>
          <w:color w:val="002060"/>
          <w:sz w:val="22"/>
          <w:szCs w:val="22"/>
          <w:lang w:val="en-ZA"/>
        </w:rPr>
        <w:t xml:space="preserve"> to submit a return be repealed.</w:t>
      </w:r>
    </w:p>
    <w:p w14:paraId="5DA44697" w14:textId="77777777" w:rsidR="00B0621A" w:rsidRPr="00D85D3F" w:rsidRDefault="00B0621A"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Notification of commencement of an audit</w:t>
      </w:r>
    </w:p>
    <w:p w14:paraId="0234E939" w14:textId="77777777" w:rsidR="00B0621A" w:rsidRPr="00D85D3F" w:rsidRDefault="00B0621A"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It is proposed that a taxpayer be notified at the start of an audit as part of efforts to keep all parties informed.</w:t>
      </w:r>
    </w:p>
    <w:p w14:paraId="42E3E56E" w14:textId="77777777" w:rsidR="00B0621A" w:rsidRPr="00D85D3F" w:rsidRDefault="00B0621A" w:rsidP="00D85D3F">
      <w:pPr>
        <w:autoSpaceDE w:val="0"/>
        <w:autoSpaceDN w:val="0"/>
        <w:adjustRightInd w:val="0"/>
        <w:spacing w:before="240" w:after="240" w:line="259" w:lineRule="auto"/>
        <w:jc w:val="both"/>
        <w:rPr>
          <w:rFonts w:ascii="Arial" w:hAnsi="Arial" w:cs="Arial"/>
          <w:i/>
          <w:iCs/>
          <w:color w:val="002060"/>
          <w:sz w:val="22"/>
          <w:szCs w:val="22"/>
          <w:lang w:val="en-ZA"/>
        </w:rPr>
      </w:pPr>
      <w:r w:rsidRPr="00D85D3F">
        <w:rPr>
          <w:rFonts w:ascii="Arial" w:hAnsi="Arial" w:cs="Arial"/>
          <w:i/>
          <w:iCs/>
          <w:color w:val="002060"/>
          <w:sz w:val="22"/>
          <w:szCs w:val="22"/>
          <w:lang w:val="en-ZA"/>
        </w:rPr>
        <w:t>Deregistration of non-compliant tax practitioners</w:t>
      </w:r>
    </w:p>
    <w:p w14:paraId="3BE58FDF" w14:textId="77777777" w:rsidR="00B0621A" w:rsidRPr="00D85D3F" w:rsidRDefault="00B0621A" w:rsidP="00D85D3F">
      <w:pPr>
        <w:autoSpaceDE w:val="0"/>
        <w:autoSpaceDN w:val="0"/>
        <w:adjustRightInd w:val="0"/>
        <w:spacing w:before="240" w:after="240" w:line="259" w:lineRule="auto"/>
        <w:jc w:val="both"/>
        <w:rPr>
          <w:rFonts w:ascii="Arial" w:hAnsi="Arial" w:cs="Arial"/>
          <w:color w:val="002060"/>
          <w:sz w:val="22"/>
          <w:szCs w:val="22"/>
          <w:lang w:val="en-ZA"/>
        </w:rPr>
      </w:pPr>
      <w:r w:rsidRPr="00D85D3F">
        <w:rPr>
          <w:rFonts w:ascii="Arial" w:hAnsi="Arial" w:cs="Arial"/>
          <w:color w:val="002060"/>
          <w:sz w:val="22"/>
          <w:szCs w:val="22"/>
          <w:lang w:val="en-ZA"/>
        </w:rPr>
        <w:t>An amendment is proposed to ensure that non-compliant tax practitioners are deregistered. If a tax practitioner has not complied</w:t>
      </w:r>
      <w:r w:rsidR="00181013">
        <w:rPr>
          <w:rFonts w:ascii="Arial" w:hAnsi="Arial" w:cs="Arial"/>
          <w:color w:val="002060"/>
          <w:sz w:val="22"/>
          <w:szCs w:val="22"/>
          <w:lang w:val="en-ZA"/>
        </w:rPr>
        <w:t xml:space="preserve"> (presumably in respect of their personal taxes)</w:t>
      </w:r>
      <w:r w:rsidRPr="00D85D3F">
        <w:rPr>
          <w:rFonts w:ascii="Arial" w:hAnsi="Arial" w:cs="Arial"/>
          <w:color w:val="002060"/>
          <w:sz w:val="22"/>
          <w:szCs w:val="22"/>
          <w:lang w:val="en-ZA"/>
        </w:rPr>
        <w:t xml:space="preserve"> on a continuous or repetitive basis and does not correct their behaviour after being notified by the SARS Commissioner, they will be deregistered as a tax practitioner.</w:t>
      </w:r>
    </w:p>
    <w:p w14:paraId="5772EAA5" w14:textId="77777777" w:rsidR="00372EE5" w:rsidRPr="00D85D3F" w:rsidRDefault="00372EE5" w:rsidP="00D85D3F">
      <w:pPr>
        <w:pStyle w:val="Heading1"/>
        <w:numPr>
          <w:ilvl w:val="0"/>
          <w:numId w:val="2"/>
        </w:numPr>
        <w:spacing w:before="240" w:after="240" w:line="259" w:lineRule="auto"/>
        <w:jc w:val="both"/>
        <w:rPr>
          <w:rFonts w:ascii="Arial" w:hAnsi="Arial" w:cs="Arial"/>
          <w:color w:val="002060"/>
          <w:sz w:val="22"/>
          <w:szCs w:val="22"/>
          <w:u w:val="none"/>
        </w:rPr>
      </w:pPr>
      <w:bookmarkStart w:id="28" w:name="_Toc507046002"/>
      <w:r w:rsidRPr="00D85D3F">
        <w:rPr>
          <w:rFonts w:ascii="Arial" w:hAnsi="Arial" w:cs="Arial"/>
          <w:color w:val="002060"/>
          <w:sz w:val="22"/>
          <w:szCs w:val="22"/>
          <w:u w:val="none"/>
        </w:rPr>
        <w:lastRenderedPageBreak/>
        <w:t>TAX GUIDE (including tables)</w:t>
      </w:r>
      <w:bookmarkEnd w:id="28"/>
    </w:p>
    <w:p w14:paraId="6EA0B0D4" w14:textId="77777777" w:rsidR="00372EE5" w:rsidRPr="00D85D3F" w:rsidRDefault="00372EE5" w:rsidP="00D85D3F">
      <w:pPr>
        <w:pStyle w:val="Heading2"/>
        <w:jc w:val="both"/>
        <w:rPr>
          <w:rFonts w:ascii="Arial" w:hAnsi="Arial" w:cs="Arial"/>
          <w:color w:val="002060"/>
          <w:sz w:val="22"/>
          <w:szCs w:val="22"/>
        </w:rPr>
      </w:pPr>
      <w:bookmarkStart w:id="29" w:name="_Toc507046003"/>
      <w:r w:rsidRPr="00D85D3F">
        <w:rPr>
          <w:rFonts w:ascii="Arial" w:hAnsi="Arial" w:cs="Arial"/>
          <w:color w:val="002060"/>
          <w:sz w:val="22"/>
          <w:szCs w:val="22"/>
        </w:rPr>
        <w:t>Individuals and trusts</w:t>
      </w:r>
      <w:bookmarkEnd w:id="29"/>
    </w:p>
    <w:p w14:paraId="25AC9CA5" w14:textId="77777777" w:rsidR="00947A6C" w:rsidRPr="00D85D3F" w:rsidRDefault="00947A6C" w:rsidP="00D85D3F">
      <w:pPr>
        <w:jc w:val="both"/>
        <w:rPr>
          <w:rFonts w:ascii="Arial" w:hAnsi="Arial" w:cs="Arial"/>
          <w:color w:val="002060"/>
          <w:lang w:val="en-ZA" w:eastAsia="x-none"/>
        </w:rPr>
      </w:pPr>
    </w:p>
    <w:tbl>
      <w:tblPr>
        <w:tblW w:w="740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firstRow="1" w:lastRow="1" w:firstColumn="1" w:lastColumn="1" w:noHBand="0" w:noVBand="0"/>
      </w:tblPr>
      <w:tblGrid>
        <w:gridCol w:w="2155"/>
        <w:gridCol w:w="5245"/>
      </w:tblGrid>
      <w:tr w:rsidR="00372EE5" w:rsidRPr="00D85D3F" w14:paraId="31C82D14" w14:textId="77777777" w:rsidTr="00243A43">
        <w:trPr>
          <w:trHeight w:val="321"/>
        </w:trPr>
        <w:tc>
          <w:tcPr>
            <w:tcW w:w="7400" w:type="dxa"/>
            <w:gridSpan w:val="2"/>
            <w:shd w:val="clear" w:color="auto" w:fill="B6DDE8" w:themeFill="accent5" w:themeFillTint="66"/>
          </w:tcPr>
          <w:p w14:paraId="6A022182"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Income tax rates for natural persons and special trusts</w:t>
            </w:r>
          </w:p>
          <w:p w14:paraId="6ECC6193" w14:textId="3BC0CE44"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Year of assessment ending 28 February 201</w:t>
            </w:r>
            <w:r w:rsidR="00265C5D">
              <w:rPr>
                <w:rFonts w:ascii="Arial" w:hAnsi="Arial" w:cs="Arial"/>
                <w:b/>
                <w:color w:val="002060"/>
                <w:sz w:val="20"/>
                <w:szCs w:val="20"/>
              </w:rPr>
              <w:t>9</w:t>
            </w:r>
          </w:p>
        </w:tc>
      </w:tr>
      <w:tr w:rsidR="00372EE5" w:rsidRPr="00D85D3F" w14:paraId="771CB4D9" w14:textId="77777777" w:rsidTr="00243A43">
        <w:trPr>
          <w:trHeight w:val="321"/>
        </w:trPr>
        <w:tc>
          <w:tcPr>
            <w:tcW w:w="2155" w:type="dxa"/>
            <w:shd w:val="clear" w:color="auto" w:fill="auto"/>
          </w:tcPr>
          <w:p w14:paraId="677628A9"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Taxable income (R)</w:t>
            </w:r>
          </w:p>
        </w:tc>
        <w:tc>
          <w:tcPr>
            <w:tcW w:w="5245" w:type="dxa"/>
            <w:shd w:val="clear" w:color="auto" w:fill="auto"/>
          </w:tcPr>
          <w:p w14:paraId="3B02D7C7"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Taxable rates</w:t>
            </w:r>
          </w:p>
        </w:tc>
      </w:tr>
      <w:tr w:rsidR="00372EE5" w:rsidRPr="00D85D3F" w14:paraId="399EFD88" w14:textId="77777777" w:rsidTr="00243A43">
        <w:tc>
          <w:tcPr>
            <w:tcW w:w="2155" w:type="dxa"/>
            <w:shd w:val="clear" w:color="auto" w:fill="auto"/>
          </w:tcPr>
          <w:p w14:paraId="2352D495" w14:textId="77777777" w:rsidR="00372EE5" w:rsidRPr="00D85D3F" w:rsidRDefault="00191E0A" w:rsidP="00D85D3F">
            <w:pPr>
              <w:autoSpaceDE w:val="0"/>
              <w:autoSpaceDN w:val="0"/>
              <w:adjustRightInd w:val="0"/>
              <w:spacing w:line="259" w:lineRule="auto"/>
              <w:jc w:val="both"/>
              <w:rPr>
                <w:rFonts w:ascii="Arial" w:hAnsi="Arial" w:cs="Arial"/>
                <w:color w:val="002060"/>
                <w:sz w:val="20"/>
                <w:szCs w:val="20"/>
              </w:rPr>
            </w:pPr>
            <w:r w:rsidRPr="00D85D3F">
              <w:rPr>
                <w:rFonts w:ascii="Arial" w:hAnsi="Arial" w:cs="Arial"/>
                <w:color w:val="002060"/>
                <w:sz w:val="20"/>
                <w:szCs w:val="20"/>
              </w:rPr>
              <w:t>0 – 195 850</w:t>
            </w:r>
          </w:p>
        </w:tc>
        <w:tc>
          <w:tcPr>
            <w:tcW w:w="5245" w:type="dxa"/>
            <w:shd w:val="clear" w:color="auto" w:fill="auto"/>
          </w:tcPr>
          <w:p w14:paraId="3BB21366" w14:textId="77777777" w:rsidR="00372EE5" w:rsidRPr="00D85D3F" w:rsidRDefault="00372EE5" w:rsidP="00D85D3F">
            <w:pPr>
              <w:autoSpaceDE w:val="0"/>
              <w:autoSpaceDN w:val="0"/>
              <w:adjustRightInd w:val="0"/>
              <w:spacing w:line="259" w:lineRule="auto"/>
              <w:jc w:val="both"/>
              <w:rPr>
                <w:rFonts w:ascii="Arial" w:hAnsi="Arial" w:cs="Arial"/>
                <w:color w:val="002060"/>
                <w:sz w:val="20"/>
                <w:szCs w:val="20"/>
              </w:rPr>
            </w:pPr>
            <w:r w:rsidRPr="00D85D3F">
              <w:rPr>
                <w:rFonts w:ascii="Arial" w:hAnsi="Arial" w:cs="Arial"/>
                <w:color w:val="002060"/>
                <w:sz w:val="20"/>
                <w:szCs w:val="20"/>
              </w:rPr>
              <w:t>18% of each R1</w:t>
            </w:r>
          </w:p>
        </w:tc>
      </w:tr>
      <w:tr w:rsidR="00372EE5" w:rsidRPr="00D85D3F" w14:paraId="7992A39D" w14:textId="77777777" w:rsidTr="00243A43">
        <w:tc>
          <w:tcPr>
            <w:tcW w:w="2155" w:type="dxa"/>
            <w:shd w:val="clear" w:color="auto" w:fill="auto"/>
          </w:tcPr>
          <w:p w14:paraId="23711D34" w14:textId="77777777" w:rsidR="00372EE5" w:rsidRPr="00D85D3F" w:rsidRDefault="00191E0A" w:rsidP="00D85D3F">
            <w:pPr>
              <w:autoSpaceDE w:val="0"/>
              <w:autoSpaceDN w:val="0"/>
              <w:adjustRightInd w:val="0"/>
              <w:spacing w:line="259" w:lineRule="auto"/>
              <w:jc w:val="both"/>
              <w:rPr>
                <w:rFonts w:ascii="Arial" w:hAnsi="Arial" w:cs="Arial"/>
                <w:color w:val="002060"/>
                <w:sz w:val="20"/>
                <w:szCs w:val="20"/>
              </w:rPr>
            </w:pPr>
            <w:r w:rsidRPr="00D85D3F">
              <w:rPr>
                <w:rFonts w:ascii="Arial" w:hAnsi="Arial" w:cs="Arial"/>
                <w:color w:val="002060"/>
                <w:sz w:val="20"/>
                <w:szCs w:val="20"/>
              </w:rPr>
              <w:t>195 85</w:t>
            </w:r>
            <w:r w:rsidR="00372EE5" w:rsidRPr="00D85D3F">
              <w:rPr>
                <w:rFonts w:ascii="Arial" w:hAnsi="Arial" w:cs="Arial"/>
                <w:color w:val="002060"/>
                <w:sz w:val="20"/>
                <w:szCs w:val="20"/>
              </w:rPr>
              <w:t xml:space="preserve">1 – </w:t>
            </w:r>
            <w:r w:rsidRPr="00D85D3F">
              <w:rPr>
                <w:rFonts w:ascii="Arial" w:hAnsi="Arial" w:cs="Arial"/>
                <w:color w:val="002060"/>
                <w:sz w:val="20"/>
                <w:szCs w:val="20"/>
              </w:rPr>
              <w:t>305 850</w:t>
            </w:r>
          </w:p>
        </w:tc>
        <w:tc>
          <w:tcPr>
            <w:tcW w:w="5245" w:type="dxa"/>
            <w:shd w:val="clear" w:color="auto" w:fill="auto"/>
          </w:tcPr>
          <w:p w14:paraId="457A22B7" w14:textId="77777777" w:rsidR="00372EE5" w:rsidRPr="00D85D3F" w:rsidRDefault="00191E0A" w:rsidP="00D85D3F">
            <w:pPr>
              <w:autoSpaceDE w:val="0"/>
              <w:autoSpaceDN w:val="0"/>
              <w:adjustRightInd w:val="0"/>
              <w:spacing w:line="259" w:lineRule="auto"/>
              <w:jc w:val="both"/>
              <w:rPr>
                <w:rFonts w:ascii="Arial" w:hAnsi="Arial" w:cs="Arial"/>
                <w:color w:val="002060"/>
                <w:sz w:val="20"/>
                <w:szCs w:val="20"/>
              </w:rPr>
            </w:pPr>
            <w:r w:rsidRPr="00D85D3F">
              <w:rPr>
                <w:rFonts w:ascii="Arial" w:hAnsi="Arial" w:cs="Arial"/>
                <w:color w:val="002060"/>
                <w:sz w:val="20"/>
                <w:szCs w:val="20"/>
              </w:rPr>
              <w:t>35 253 + 26% of the amount above 195 850</w:t>
            </w:r>
          </w:p>
        </w:tc>
      </w:tr>
      <w:tr w:rsidR="00372EE5" w:rsidRPr="00D85D3F" w14:paraId="5003F5DD" w14:textId="77777777" w:rsidTr="00243A43">
        <w:tc>
          <w:tcPr>
            <w:tcW w:w="2155" w:type="dxa"/>
            <w:shd w:val="clear" w:color="auto" w:fill="auto"/>
          </w:tcPr>
          <w:p w14:paraId="099BB5C6" w14:textId="77777777" w:rsidR="00372EE5" w:rsidRPr="00D85D3F" w:rsidRDefault="00191E0A" w:rsidP="00D85D3F">
            <w:pPr>
              <w:autoSpaceDE w:val="0"/>
              <w:autoSpaceDN w:val="0"/>
              <w:adjustRightInd w:val="0"/>
              <w:spacing w:line="259" w:lineRule="auto"/>
              <w:jc w:val="both"/>
              <w:rPr>
                <w:rFonts w:ascii="Arial" w:hAnsi="Arial" w:cs="Arial"/>
                <w:color w:val="002060"/>
                <w:sz w:val="20"/>
                <w:szCs w:val="20"/>
              </w:rPr>
            </w:pPr>
            <w:r w:rsidRPr="00D85D3F">
              <w:rPr>
                <w:rFonts w:ascii="Arial" w:hAnsi="Arial" w:cs="Arial"/>
                <w:color w:val="002060"/>
                <w:sz w:val="20"/>
                <w:szCs w:val="20"/>
              </w:rPr>
              <w:t>305 85</w:t>
            </w:r>
            <w:r w:rsidR="00372EE5" w:rsidRPr="00D85D3F">
              <w:rPr>
                <w:rFonts w:ascii="Arial" w:hAnsi="Arial" w:cs="Arial"/>
                <w:color w:val="002060"/>
                <w:sz w:val="20"/>
                <w:szCs w:val="20"/>
              </w:rPr>
              <w:t xml:space="preserve">1 – </w:t>
            </w:r>
            <w:r w:rsidRPr="00D85D3F">
              <w:rPr>
                <w:rFonts w:ascii="Arial" w:hAnsi="Arial" w:cs="Arial"/>
                <w:color w:val="002060"/>
                <w:sz w:val="20"/>
                <w:szCs w:val="20"/>
              </w:rPr>
              <w:t>423 300</w:t>
            </w:r>
          </w:p>
        </w:tc>
        <w:tc>
          <w:tcPr>
            <w:tcW w:w="5245" w:type="dxa"/>
            <w:shd w:val="clear" w:color="auto" w:fill="auto"/>
          </w:tcPr>
          <w:p w14:paraId="35992A99" w14:textId="77777777" w:rsidR="00372EE5"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63 853 + 31% of the amount above 305 850</w:t>
            </w:r>
          </w:p>
        </w:tc>
      </w:tr>
      <w:tr w:rsidR="00372EE5" w:rsidRPr="00D85D3F" w14:paraId="04D405CB" w14:textId="77777777" w:rsidTr="00243A43">
        <w:tc>
          <w:tcPr>
            <w:tcW w:w="2155" w:type="dxa"/>
            <w:shd w:val="clear" w:color="auto" w:fill="auto"/>
          </w:tcPr>
          <w:p w14:paraId="42FC07A9" w14:textId="77777777" w:rsidR="00372EE5" w:rsidRPr="00D85D3F" w:rsidRDefault="00191E0A" w:rsidP="00D85D3F">
            <w:pPr>
              <w:autoSpaceDE w:val="0"/>
              <w:autoSpaceDN w:val="0"/>
              <w:adjustRightInd w:val="0"/>
              <w:spacing w:line="259" w:lineRule="auto"/>
              <w:jc w:val="both"/>
              <w:rPr>
                <w:rFonts w:ascii="Arial" w:hAnsi="Arial" w:cs="Arial"/>
                <w:color w:val="002060"/>
                <w:sz w:val="20"/>
                <w:szCs w:val="20"/>
              </w:rPr>
            </w:pPr>
            <w:r w:rsidRPr="00D85D3F">
              <w:rPr>
                <w:rFonts w:ascii="Arial" w:hAnsi="Arial" w:cs="Arial"/>
                <w:color w:val="002060"/>
                <w:sz w:val="20"/>
                <w:szCs w:val="20"/>
              </w:rPr>
              <w:t>423 301</w:t>
            </w:r>
            <w:r w:rsidR="00372EE5" w:rsidRPr="00D85D3F">
              <w:rPr>
                <w:rFonts w:ascii="Arial" w:hAnsi="Arial" w:cs="Arial"/>
                <w:color w:val="002060"/>
                <w:sz w:val="20"/>
                <w:szCs w:val="20"/>
              </w:rPr>
              <w:t xml:space="preserve"> – 555 600</w:t>
            </w:r>
          </w:p>
        </w:tc>
        <w:tc>
          <w:tcPr>
            <w:tcW w:w="5245" w:type="dxa"/>
            <w:shd w:val="clear" w:color="auto" w:fill="auto"/>
          </w:tcPr>
          <w:p w14:paraId="59BEB935" w14:textId="77777777" w:rsidR="00372EE5"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100 263</w:t>
            </w:r>
            <w:r w:rsidR="00372EE5" w:rsidRPr="00D85D3F">
              <w:rPr>
                <w:rFonts w:ascii="Arial" w:hAnsi="Arial" w:cs="Arial"/>
                <w:color w:val="002060"/>
                <w:sz w:val="20"/>
                <w:szCs w:val="20"/>
              </w:rPr>
              <w:t xml:space="preserve"> + 36% of the amount above </w:t>
            </w:r>
            <w:r w:rsidRPr="00D85D3F">
              <w:rPr>
                <w:rFonts w:ascii="Arial" w:hAnsi="Arial" w:cs="Arial"/>
                <w:color w:val="002060"/>
                <w:sz w:val="20"/>
                <w:szCs w:val="20"/>
              </w:rPr>
              <w:t>423 300</w:t>
            </w:r>
          </w:p>
        </w:tc>
      </w:tr>
      <w:tr w:rsidR="00372EE5" w:rsidRPr="00D85D3F" w14:paraId="3CD3CB7B" w14:textId="77777777" w:rsidTr="00243A43">
        <w:tc>
          <w:tcPr>
            <w:tcW w:w="2155" w:type="dxa"/>
            <w:shd w:val="clear" w:color="auto" w:fill="auto"/>
          </w:tcPr>
          <w:p w14:paraId="54EEE090" w14:textId="77777777" w:rsidR="00372EE5" w:rsidRPr="00D85D3F" w:rsidRDefault="00372EE5" w:rsidP="00D85D3F">
            <w:pPr>
              <w:autoSpaceDE w:val="0"/>
              <w:autoSpaceDN w:val="0"/>
              <w:adjustRightInd w:val="0"/>
              <w:spacing w:line="259" w:lineRule="auto"/>
              <w:jc w:val="both"/>
              <w:rPr>
                <w:rFonts w:ascii="Arial" w:hAnsi="Arial" w:cs="Arial"/>
                <w:color w:val="002060"/>
                <w:sz w:val="20"/>
                <w:szCs w:val="20"/>
              </w:rPr>
            </w:pPr>
            <w:r w:rsidRPr="00D85D3F">
              <w:rPr>
                <w:rFonts w:ascii="Arial" w:hAnsi="Arial" w:cs="Arial"/>
                <w:color w:val="002060"/>
                <w:sz w:val="20"/>
                <w:szCs w:val="20"/>
              </w:rPr>
              <w:t>555 601 – 708 310</w:t>
            </w:r>
          </w:p>
        </w:tc>
        <w:tc>
          <w:tcPr>
            <w:tcW w:w="5245" w:type="dxa"/>
            <w:shd w:val="clear" w:color="auto" w:fill="auto"/>
          </w:tcPr>
          <w:p w14:paraId="6B29C768" w14:textId="77777777" w:rsidR="00372EE5"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147 891</w:t>
            </w:r>
            <w:r w:rsidR="00372EE5" w:rsidRPr="00D85D3F">
              <w:rPr>
                <w:rFonts w:ascii="Arial" w:hAnsi="Arial" w:cs="Arial"/>
                <w:color w:val="002060"/>
                <w:sz w:val="20"/>
                <w:szCs w:val="20"/>
              </w:rPr>
              <w:t xml:space="preserve"> + 39% of the amount above 555 600</w:t>
            </w:r>
          </w:p>
        </w:tc>
      </w:tr>
      <w:tr w:rsidR="00372EE5" w:rsidRPr="00D85D3F" w14:paraId="1B3B9655" w14:textId="77777777" w:rsidTr="00243A43">
        <w:tc>
          <w:tcPr>
            <w:tcW w:w="2155" w:type="dxa"/>
            <w:shd w:val="clear" w:color="auto" w:fill="auto"/>
          </w:tcPr>
          <w:p w14:paraId="2431FA56" w14:textId="77777777" w:rsidR="00372EE5" w:rsidRPr="00D85D3F" w:rsidRDefault="00372EE5" w:rsidP="00D85D3F">
            <w:pPr>
              <w:autoSpaceDE w:val="0"/>
              <w:autoSpaceDN w:val="0"/>
              <w:adjustRightInd w:val="0"/>
              <w:spacing w:line="259" w:lineRule="auto"/>
              <w:jc w:val="both"/>
              <w:rPr>
                <w:rFonts w:ascii="Arial" w:hAnsi="Arial" w:cs="Arial"/>
                <w:color w:val="002060"/>
                <w:sz w:val="20"/>
                <w:szCs w:val="20"/>
              </w:rPr>
            </w:pPr>
            <w:r w:rsidRPr="00D85D3F">
              <w:rPr>
                <w:rFonts w:ascii="Arial" w:hAnsi="Arial" w:cs="Arial"/>
                <w:color w:val="002060"/>
                <w:sz w:val="20"/>
                <w:szCs w:val="20"/>
              </w:rPr>
              <w:t>708 311 – 1 500 000</w:t>
            </w:r>
          </w:p>
        </w:tc>
        <w:tc>
          <w:tcPr>
            <w:tcW w:w="5245" w:type="dxa"/>
            <w:shd w:val="clear" w:color="auto" w:fill="auto"/>
          </w:tcPr>
          <w:p w14:paraId="2C5D881D" w14:textId="77777777" w:rsidR="00372EE5"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207 448</w:t>
            </w:r>
            <w:r w:rsidR="00372EE5" w:rsidRPr="00D85D3F">
              <w:rPr>
                <w:rFonts w:ascii="Arial" w:hAnsi="Arial" w:cs="Arial"/>
                <w:color w:val="002060"/>
                <w:sz w:val="20"/>
                <w:szCs w:val="20"/>
              </w:rPr>
              <w:t xml:space="preserve"> + 41% of the amount above 708 310</w:t>
            </w:r>
          </w:p>
        </w:tc>
      </w:tr>
      <w:tr w:rsidR="00372EE5" w:rsidRPr="00D85D3F" w14:paraId="79F95486" w14:textId="77777777" w:rsidTr="00243A43">
        <w:tc>
          <w:tcPr>
            <w:tcW w:w="2155" w:type="dxa"/>
            <w:shd w:val="clear" w:color="auto" w:fill="auto"/>
          </w:tcPr>
          <w:p w14:paraId="5802ED87" w14:textId="77777777" w:rsidR="00372EE5" w:rsidRPr="00D85D3F" w:rsidRDefault="00372EE5" w:rsidP="00D85D3F">
            <w:pPr>
              <w:autoSpaceDE w:val="0"/>
              <w:autoSpaceDN w:val="0"/>
              <w:adjustRightInd w:val="0"/>
              <w:spacing w:line="259" w:lineRule="auto"/>
              <w:jc w:val="both"/>
              <w:rPr>
                <w:rFonts w:ascii="Arial" w:hAnsi="Arial" w:cs="Arial"/>
                <w:color w:val="002060"/>
                <w:sz w:val="20"/>
                <w:szCs w:val="20"/>
              </w:rPr>
            </w:pPr>
            <w:r w:rsidRPr="00D85D3F">
              <w:rPr>
                <w:rFonts w:ascii="Arial" w:hAnsi="Arial" w:cs="Arial"/>
                <w:color w:val="002060"/>
                <w:sz w:val="20"/>
                <w:szCs w:val="20"/>
              </w:rPr>
              <w:t>1 500 001 and above</w:t>
            </w:r>
          </w:p>
        </w:tc>
        <w:tc>
          <w:tcPr>
            <w:tcW w:w="5245" w:type="dxa"/>
            <w:shd w:val="clear" w:color="auto" w:fill="auto"/>
          </w:tcPr>
          <w:p w14:paraId="035F4C28" w14:textId="77777777" w:rsidR="00372EE5" w:rsidRPr="00D85D3F" w:rsidDel="00C54907"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532 041</w:t>
            </w:r>
            <w:r w:rsidR="00372EE5" w:rsidRPr="00D85D3F">
              <w:rPr>
                <w:rFonts w:ascii="Arial" w:hAnsi="Arial" w:cs="Arial"/>
                <w:color w:val="002060"/>
                <w:sz w:val="20"/>
                <w:szCs w:val="20"/>
              </w:rPr>
              <w:t xml:space="preserve"> + 45% of the amount above 1 500 000</w:t>
            </w:r>
          </w:p>
        </w:tc>
      </w:tr>
    </w:tbl>
    <w:p w14:paraId="6D2C8925" w14:textId="77777777" w:rsidR="00372EE5" w:rsidRPr="00D85D3F" w:rsidRDefault="00372EE5" w:rsidP="00D85D3F">
      <w:pPr>
        <w:spacing w:line="259" w:lineRule="auto"/>
        <w:jc w:val="both"/>
        <w:rPr>
          <w:rFonts w:ascii="Arial" w:hAnsi="Arial" w:cs="Arial"/>
          <w:b/>
          <w:color w:val="002060"/>
          <w:sz w:val="22"/>
          <w:szCs w:val="22"/>
          <w:u w:val="single"/>
        </w:rPr>
      </w:pPr>
    </w:p>
    <w:p w14:paraId="60964301" w14:textId="77777777" w:rsidR="00372EE5" w:rsidRPr="00D85D3F" w:rsidRDefault="00372EE5" w:rsidP="00D85D3F">
      <w:pPr>
        <w:spacing w:after="240"/>
        <w:jc w:val="both"/>
        <w:rPr>
          <w:rFonts w:ascii="Arial" w:hAnsi="Arial" w:cs="Arial"/>
          <w:b/>
          <w:i/>
          <w:color w:val="002060"/>
          <w:sz w:val="22"/>
          <w:szCs w:val="22"/>
        </w:rPr>
      </w:pPr>
      <w:r w:rsidRPr="00D85D3F">
        <w:rPr>
          <w:rFonts w:ascii="Arial" w:hAnsi="Arial" w:cs="Arial"/>
          <w:b/>
          <w:i/>
          <w:color w:val="002060"/>
          <w:sz w:val="22"/>
          <w:szCs w:val="22"/>
        </w:rPr>
        <w:t>Natural persons</w:t>
      </w:r>
    </w:p>
    <w:tbl>
      <w:tblPr>
        <w:tblW w:w="74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417"/>
        <w:gridCol w:w="1701"/>
      </w:tblGrid>
      <w:tr w:rsidR="00D85D3F" w:rsidRPr="00D85D3F" w14:paraId="23724732" w14:textId="77777777" w:rsidTr="00243A43">
        <w:tc>
          <w:tcPr>
            <w:tcW w:w="7400" w:type="dxa"/>
            <w:gridSpan w:val="3"/>
            <w:tcBorders>
              <w:top w:val="single" w:sz="4" w:space="0" w:color="auto"/>
              <w:bottom w:val="single" w:sz="4" w:space="0" w:color="auto"/>
            </w:tcBorders>
            <w:shd w:val="clear" w:color="auto" w:fill="B6DDE8" w:themeFill="accent5" w:themeFillTint="66"/>
          </w:tcPr>
          <w:p w14:paraId="7F957339"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b/>
                <w:color w:val="002060"/>
                <w:sz w:val="20"/>
                <w:szCs w:val="20"/>
              </w:rPr>
              <w:t>Tax thresholds</w:t>
            </w:r>
          </w:p>
        </w:tc>
      </w:tr>
      <w:tr w:rsidR="00D85D3F" w:rsidRPr="00D85D3F" w14:paraId="656B5EE5" w14:textId="77777777" w:rsidTr="00243A43">
        <w:tc>
          <w:tcPr>
            <w:tcW w:w="4282" w:type="dxa"/>
            <w:tcBorders>
              <w:top w:val="single" w:sz="4" w:space="0" w:color="auto"/>
              <w:bottom w:val="single" w:sz="4" w:space="0" w:color="auto"/>
              <w:right w:val="single" w:sz="4" w:space="0" w:color="auto"/>
            </w:tcBorders>
          </w:tcPr>
          <w:p w14:paraId="72221BCF" w14:textId="77777777" w:rsidR="00191E0A" w:rsidRPr="00D85D3F" w:rsidRDefault="00191E0A" w:rsidP="00D85D3F">
            <w:pPr>
              <w:pStyle w:val="Heading3"/>
              <w:spacing w:line="259" w:lineRule="auto"/>
              <w:jc w:val="both"/>
              <w:rPr>
                <w:rFonts w:ascii="Arial" w:hAnsi="Arial" w:cs="Arial"/>
                <w:color w:val="00206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191BB74" w14:textId="77777777" w:rsidR="00191E0A" w:rsidRPr="00D85D3F" w:rsidDel="000F724A" w:rsidRDefault="00191E0A"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2018/19</w:t>
            </w:r>
          </w:p>
        </w:tc>
        <w:tc>
          <w:tcPr>
            <w:tcW w:w="1701" w:type="dxa"/>
            <w:tcBorders>
              <w:top w:val="single" w:sz="4" w:space="0" w:color="auto"/>
              <w:left w:val="single" w:sz="4" w:space="0" w:color="auto"/>
              <w:bottom w:val="single" w:sz="4" w:space="0" w:color="auto"/>
            </w:tcBorders>
          </w:tcPr>
          <w:p w14:paraId="6ED1104D" w14:textId="77777777" w:rsidR="00191E0A" w:rsidRPr="00D85D3F" w:rsidRDefault="00191E0A"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2017/18</w:t>
            </w:r>
          </w:p>
        </w:tc>
      </w:tr>
      <w:tr w:rsidR="00D85D3F" w:rsidRPr="00D85D3F" w14:paraId="5A8EA916" w14:textId="77777777" w:rsidTr="00243A43">
        <w:tc>
          <w:tcPr>
            <w:tcW w:w="4282" w:type="dxa"/>
            <w:tcBorders>
              <w:top w:val="single" w:sz="4" w:space="0" w:color="auto"/>
              <w:bottom w:val="single" w:sz="4" w:space="0" w:color="auto"/>
              <w:right w:val="single" w:sz="4" w:space="0" w:color="auto"/>
            </w:tcBorders>
          </w:tcPr>
          <w:p w14:paraId="63245A05" w14:textId="77777777" w:rsidR="00191E0A" w:rsidRPr="00D85D3F" w:rsidRDefault="00191E0A" w:rsidP="00D85D3F">
            <w:pPr>
              <w:pStyle w:val="Heading3"/>
              <w:spacing w:line="259" w:lineRule="auto"/>
              <w:jc w:val="both"/>
              <w:rPr>
                <w:rFonts w:ascii="Arial" w:hAnsi="Arial" w:cs="Arial"/>
                <w:color w:val="00206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9E6210" w14:textId="77777777" w:rsidR="00191E0A" w:rsidRPr="00D85D3F" w:rsidRDefault="00191E0A"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R</w:t>
            </w:r>
          </w:p>
        </w:tc>
        <w:tc>
          <w:tcPr>
            <w:tcW w:w="1701" w:type="dxa"/>
            <w:tcBorders>
              <w:top w:val="single" w:sz="4" w:space="0" w:color="auto"/>
              <w:left w:val="single" w:sz="4" w:space="0" w:color="auto"/>
              <w:bottom w:val="single" w:sz="4" w:space="0" w:color="auto"/>
            </w:tcBorders>
          </w:tcPr>
          <w:p w14:paraId="4B24B709" w14:textId="77777777" w:rsidR="00191E0A" w:rsidRPr="00D85D3F" w:rsidRDefault="00191E0A"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R</w:t>
            </w:r>
          </w:p>
        </w:tc>
      </w:tr>
      <w:tr w:rsidR="00D85D3F" w:rsidRPr="00D85D3F" w14:paraId="2C4559D6" w14:textId="77777777" w:rsidTr="00243A43">
        <w:tc>
          <w:tcPr>
            <w:tcW w:w="4282" w:type="dxa"/>
            <w:tcBorders>
              <w:top w:val="single" w:sz="4" w:space="0" w:color="auto"/>
              <w:bottom w:val="single" w:sz="4" w:space="0" w:color="auto"/>
              <w:right w:val="single" w:sz="4" w:space="0" w:color="auto"/>
            </w:tcBorders>
          </w:tcPr>
          <w:p w14:paraId="2DF9A283"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Below 65 years of age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DC362F"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78 150</w:t>
            </w:r>
          </w:p>
        </w:tc>
        <w:tc>
          <w:tcPr>
            <w:tcW w:w="1701" w:type="dxa"/>
            <w:tcBorders>
              <w:top w:val="single" w:sz="4" w:space="0" w:color="auto"/>
              <w:left w:val="single" w:sz="4" w:space="0" w:color="auto"/>
              <w:bottom w:val="single" w:sz="4" w:space="0" w:color="auto"/>
            </w:tcBorders>
          </w:tcPr>
          <w:p w14:paraId="07178491"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75 750</w:t>
            </w:r>
          </w:p>
        </w:tc>
      </w:tr>
      <w:tr w:rsidR="00D85D3F" w:rsidRPr="00D85D3F" w14:paraId="501F7F65" w14:textId="77777777" w:rsidTr="00243A43">
        <w:tc>
          <w:tcPr>
            <w:tcW w:w="4282" w:type="dxa"/>
            <w:tcBorders>
              <w:top w:val="single" w:sz="4" w:space="0" w:color="auto"/>
              <w:bottom w:val="single" w:sz="4" w:space="0" w:color="auto"/>
              <w:right w:val="single" w:sz="4" w:space="0" w:color="auto"/>
            </w:tcBorders>
          </w:tcPr>
          <w:p w14:paraId="7B943231"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Aged 65 and below 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567EA1"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121 000</w:t>
            </w:r>
          </w:p>
        </w:tc>
        <w:tc>
          <w:tcPr>
            <w:tcW w:w="1701" w:type="dxa"/>
            <w:tcBorders>
              <w:top w:val="single" w:sz="4" w:space="0" w:color="auto"/>
              <w:left w:val="single" w:sz="4" w:space="0" w:color="auto"/>
              <w:bottom w:val="single" w:sz="4" w:space="0" w:color="auto"/>
            </w:tcBorders>
          </w:tcPr>
          <w:p w14:paraId="3444D801"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117 300</w:t>
            </w:r>
          </w:p>
        </w:tc>
      </w:tr>
      <w:tr w:rsidR="00D85D3F" w:rsidRPr="00D85D3F" w14:paraId="30332093" w14:textId="77777777" w:rsidTr="00243A43">
        <w:tc>
          <w:tcPr>
            <w:tcW w:w="4282" w:type="dxa"/>
            <w:tcBorders>
              <w:top w:val="single" w:sz="4" w:space="0" w:color="auto"/>
              <w:left w:val="single" w:sz="4" w:space="0" w:color="auto"/>
              <w:bottom w:val="single" w:sz="4" w:space="0" w:color="auto"/>
              <w:right w:val="single" w:sz="4" w:space="0" w:color="auto"/>
            </w:tcBorders>
          </w:tcPr>
          <w:p w14:paraId="63672825"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Aged  75 and over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7C0736" w14:textId="77777777" w:rsidR="00191E0A" w:rsidRPr="00D85D3F" w:rsidDel="000F724A"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135 300</w:t>
            </w:r>
          </w:p>
        </w:tc>
        <w:tc>
          <w:tcPr>
            <w:tcW w:w="1701" w:type="dxa"/>
            <w:tcBorders>
              <w:top w:val="single" w:sz="4" w:space="0" w:color="auto"/>
              <w:left w:val="single" w:sz="4" w:space="0" w:color="auto"/>
              <w:bottom w:val="single" w:sz="4" w:space="0" w:color="auto"/>
              <w:right w:val="single" w:sz="4" w:space="0" w:color="auto"/>
            </w:tcBorders>
          </w:tcPr>
          <w:p w14:paraId="3C2D4815"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131 150</w:t>
            </w:r>
          </w:p>
        </w:tc>
      </w:tr>
    </w:tbl>
    <w:p w14:paraId="3475842A" w14:textId="77777777" w:rsidR="00372EE5" w:rsidRPr="00D85D3F" w:rsidRDefault="00372EE5" w:rsidP="00D85D3F">
      <w:pPr>
        <w:spacing w:line="259" w:lineRule="auto"/>
        <w:jc w:val="both"/>
        <w:rPr>
          <w:rFonts w:ascii="Arial" w:hAnsi="Arial" w:cs="Arial"/>
          <w:color w:val="002060"/>
          <w:sz w:val="20"/>
          <w:szCs w:val="20"/>
        </w:rPr>
      </w:pPr>
    </w:p>
    <w:tbl>
      <w:tblPr>
        <w:tblW w:w="74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254"/>
        <w:gridCol w:w="1163"/>
        <w:gridCol w:w="1701"/>
      </w:tblGrid>
      <w:tr w:rsidR="00D85D3F" w:rsidRPr="00D85D3F" w14:paraId="182B69B9" w14:textId="77777777" w:rsidTr="00243A43">
        <w:tc>
          <w:tcPr>
            <w:tcW w:w="4536" w:type="dxa"/>
            <w:gridSpan w:val="2"/>
            <w:tcBorders>
              <w:top w:val="single" w:sz="4" w:space="0" w:color="auto"/>
              <w:bottom w:val="single" w:sz="4" w:space="0" w:color="auto"/>
            </w:tcBorders>
            <w:shd w:val="clear" w:color="auto" w:fill="B6DDE8" w:themeFill="accent5" w:themeFillTint="66"/>
          </w:tcPr>
          <w:p w14:paraId="1B5C1427"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Tax rebates</w:t>
            </w:r>
          </w:p>
        </w:tc>
        <w:tc>
          <w:tcPr>
            <w:tcW w:w="2864" w:type="dxa"/>
            <w:gridSpan w:val="2"/>
            <w:tcBorders>
              <w:top w:val="single" w:sz="4" w:space="0" w:color="auto"/>
              <w:bottom w:val="single" w:sz="4" w:space="0" w:color="auto"/>
            </w:tcBorders>
            <w:shd w:val="clear" w:color="auto" w:fill="B6DDE8" w:themeFill="accent5" w:themeFillTint="66"/>
          </w:tcPr>
          <w:p w14:paraId="367DEE4A" w14:textId="77777777" w:rsidR="00372EE5" w:rsidRPr="00D85D3F" w:rsidRDefault="00372EE5" w:rsidP="00D85D3F">
            <w:pPr>
              <w:spacing w:line="259" w:lineRule="auto"/>
              <w:jc w:val="both"/>
              <w:rPr>
                <w:rFonts w:ascii="Arial" w:hAnsi="Arial" w:cs="Arial"/>
                <w:b/>
                <w:color w:val="002060"/>
                <w:sz w:val="20"/>
                <w:szCs w:val="20"/>
              </w:rPr>
            </w:pPr>
          </w:p>
        </w:tc>
      </w:tr>
      <w:tr w:rsidR="00D85D3F" w:rsidRPr="00D85D3F" w14:paraId="66D9417E" w14:textId="77777777" w:rsidTr="00243A43">
        <w:tc>
          <w:tcPr>
            <w:tcW w:w="4282" w:type="dxa"/>
            <w:tcBorders>
              <w:top w:val="single" w:sz="4" w:space="0" w:color="auto"/>
              <w:bottom w:val="single" w:sz="4" w:space="0" w:color="auto"/>
              <w:right w:val="single" w:sz="4" w:space="0" w:color="auto"/>
            </w:tcBorders>
          </w:tcPr>
          <w:p w14:paraId="548393B4" w14:textId="77777777" w:rsidR="00191E0A" w:rsidRPr="00D85D3F" w:rsidRDefault="00191E0A" w:rsidP="00D85D3F">
            <w:pPr>
              <w:spacing w:line="259" w:lineRule="auto"/>
              <w:jc w:val="both"/>
              <w:rPr>
                <w:rFonts w:ascii="Arial" w:hAnsi="Arial" w:cs="Arial"/>
                <w:b/>
                <w:color w:val="002060"/>
                <w:sz w:val="20"/>
                <w:szCs w:val="20"/>
              </w:rPr>
            </w:pPr>
          </w:p>
        </w:tc>
        <w:tc>
          <w:tcPr>
            <w:tcW w:w="1417" w:type="dxa"/>
            <w:gridSpan w:val="2"/>
            <w:tcBorders>
              <w:top w:val="single" w:sz="4" w:space="0" w:color="auto"/>
              <w:bottom w:val="single" w:sz="4" w:space="0" w:color="auto"/>
              <w:right w:val="single" w:sz="4" w:space="0" w:color="auto"/>
            </w:tcBorders>
          </w:tcPr>
          <w:p w14:paraId="56C654C1" w14:textId="77777777" w:rsidR="00191E0A" w:rsidRPr="00D85D3F" w:rsidRDefault="00191E0A"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2018/19</w:t>
            </w:r>
          </w:p>
        </w:tc>
        <w:tc>
          <w:tcPr>
            <w:tcW w:w="1701" w:type="dxa"/>
            <w:tcBorders>
              <w:top w:val="single" w:sz="4" w:space="0" w:color="auto"/>
              <w:left w:val="single" w:sz="4" w:space="0" w:color="auto"/>
              <w:bottom w:val="single" w:sz="4" w:space="0" w:color="auto"/>
            </w:tcBorders>
          </w:tcPr>
          <w:p w14:paraId="11AE4D54" w14:textId="77777777" w:rsidR="00191E0A" w:rsidRPr="00D85D3F" w:rsidRDefault="00191E0A"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2017/18</w:t>
            </w:r>
          </w:p>
        </w:tc>
      </w:tr>
      <w:tr w:rsidR="00D85D3F" w:rsidRPr="00D85D3F" w14:paraId="2BD75EB0" w14:textId="77777777" w:rsidTr="00243A43">
        <w:tc>
          <w:tcPr>
            <w:tcW w:w="4282" w:type="dxa"/>
            <w:tcBorders>
              <w:top w:val="single" w:sz="4" w:space="0" w:color="auto"/>
              <w:bottom w:val="single" w:sz="4" w:space="0" w:color="auto"/>
              <w:right w:val="single" w:sz="4" w:space="0" w:color="auto"/>
            </w:tcBorders>
          </w:tcPr>
          <w:p w14:paraId="37B25E88" w14:textId="77777777" w:rsidR="00191E0A" w:rsidRPr="00D85D3F" w:rsidRDefault="00191E0A" w:rsidP="00D85D3F">
            <w:pPr>
              <w:spacing w:line="259" w:lineRule="auto"/>
              <w:jc w:val="both"/>
              <w:rPr>
                <w:rFonts w:ascii="Arial" w:hAnsi="Arial" w:cs="Arial"/>
                <w:b/>
                <w:color w:val="002060"/>
                <w:sz w:val="20"/>
                <w:szCs w:val="20"/>
              </w:rPr>
            </w:pPr>
          </w:p>
        </w:tc>
        <w:tc>
          <w:tcPr>
            <w:tcW w:w="1417" w:type="dxa"/>
            <w:gridSpan w:val="2"/>
            <w:tcBorders>
              <w:top w:val="single" w:sz="4" w:space="0" w:color="auto"/>
              <w:bottom w:val="single" w:sz="4" w:space="0" w:color="auto"/>
              <w:right w:val="single" w:sz="4" w:space="0" w:color="auto"/>
            </w:tcBorders>
          </w:tcPr>
          <w:p w14:paraId="50E1667D" w14:textId="77777777" w:rsidR="00191E0A" w:rsidRPr="00D85D3F" w:rsidRDefault="00191E0A"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R</w:t>
            </w:r>
          </w:p>
        </w:tc>
        <w:tc>
          <w:tcPr>
            <w:tcW w:w="1701" w:type="dxa"/>
            <w:tcBorders>
              <w:top w:val="single" w:sz="4" w:space="0" w:color="auto"/>
              <w:left w:val="single" w:sz="4" w:space="0" w:color="auto"/>
              <w:bottom w:val="single" w:sz="4" w:space="0" w:color="auto"/>
            </w:tcBorders>
          </w:tcPr>
          <w:p w14:paraId="7225B681" w14:textId="77777777" w:rsidR="00191E0A" w:rsidRPr="00D85D3F" w:rsidRDefault="00191E0A"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R</w:t>
            </w:r>
          </w:p>
        </w:tc>
      </w:tr>
      <w:tr w:rsidR="00D85D3F" w:rsidRPr="00D85D3F" w14:paraId="158CA0CD" w14:textId="77777777" w:rsidTr="00243A43">
        <w:tc>
          <w:tcPr>
            <w:tcW w:w="4282" w:type="dxa"/>
            <w:tcBorders>
              <w:top w:val="single" w:sz="4" w:space="0" w:color="auto"/>
              <w:bottom w:val="single" w:sz="4" w:space="0" w:color="auto"/>
              <w:right w:val="single" w:sz="4" w:space="0" w:color="auto"/>
            </w:tcBorders>
          </w:tcPr>
          <w:p w14:paraId="0058481A"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Primary – all natural persons</w:t>
            </w:r>
          </w:p>
        </w:tc>
        <w:tc>
          <w:tcPr>
            <w:tcW w:w="1417" w:type="dxa"/>
            <w:gridSpan w:val="2"/>
            <w:tcBorders>
              <w:top w:val="single" w:sz="4" w:space="0" w:color="auto"/>
              <w:bottom w:val="single" w:sz="4" w:space="0" w:color="auto"/>
              <w:right w:val="single" w:sz="4" w:space="0" w:color="auto"/>
            </w:tcBorders>
            <w:shd w:val="clear" w:color="auto" w:fill="auto"/>
          </w:tcPr>
          <w:p w14:paraId="55D2CFD5"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14 067</w:t>
            </w:r>
          </w:p>
        </w:tc>
        <w:tc>
          <w:tcPr>
            <w:tcW w:w="1701" w:type="dxa"/>
            <w:tcBorders>
              <w:top w:val="single" w:sz="4" w:space="0" w:color="auto"/>
              <w:left w:val="single" w:sz="4" w:space="0" w:color="auto"/>
              <w:bottom w:val="single" w:sz="4" w:space="0" w:color="auto"/>
            </w:tcBorders>
          </w:tcPr>
          <w:p w14:paraId="137BF5AD"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13 634</w:t>
            </w:r>
          </w:p>
        </w:tc>
      </w:tr>
      <w:tr w:rsidR="00D85D3F" w:rsidRPr="00D85D3F" w14:paraId="3A8684E1" w14:textId="77777777" w:rsidTr="00243A43">
        <w:tc>
          <w:tcPr>
            <w:tcW w:w="4282" w:type="dxa"/>
            <w:tcBorders>
              <w:top w:val="single" w:sz="4" w:space="0" w:color="auto"/>
              <w:bottom w:val="single" w:sz="4" w:space="0" w:color="auto"/>
              <w:right w:val="single" w:sz="4" w:space="0" w:color="auto"/>
            </w:tcBorders>
          </w:tcPr>
          <w:p w14:paraId="4F019FBB"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Secondary – persons aged 65 and below 75</w:t>
            </w:r>
          </w:p>
        </w:tc>
        <w:tc>
          <w:tcPr>
            <w:tcW w:w="1417" w:type="dxa"/>
            <w:gridSpan w:val="2"/>
            <w:tcBorders>
              <w:top w:val="single" w:sz="4" w:space="0" w:color="auto"/>
              <w:bottom w:val="single" w:sz="4" w:space="0" w:color="auto"/>
              <w:right w:val="single" w:sz="4" w:space="0" w:color="auto"/>
            </w:tcBorders>
            <w:shd w:val="clear" w:color="auto" w:fill="auto"/>
          </w:tcPr>
          <w:p w14:paraId="0C5998D0"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7 713</w:t>
            </w:r>
          </w:p>
        </w:tc>
        <w:tc>
          <w:tcPr>
            <w:tcW w:w="1701" w:type="dxa"/>
            <w:tcBorders>
              <w:top w:val="single" w:sz="4" w:space="0" w:color="auto"/>
              <w:left w:val="single" w:sz="4" w:space="0" w:color="auto"/>
              <w:bottom w:val="single" w:sz="4" w:space="0" w:color="auto"/>
            </w:tcBorders>
          </w:tcPr>
          <w:p w14:paraId="644808CD"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7 479</w:t>
            </w:r>
          </w:p>
        </w:tc>
      </w:tr>
      <w:tr w:rsidR="00D85D3F" w:rsidRPr="00D85D3F" w14:paraId="1BEAF90B" w14:textId="77777777" w:rsidTr="00243A43">
        <w:tc>
          <w:tcPr>
            <w:tcW w:w="4282" w:type="dxa"/>
            <w:tcBorders>
              <w:top w:val="single" w:sz="4" w:space="0" w:color="auto"/>
              <w:left w:val="single" w:sz="4" w:space="0" w:color="auto"/>
              <w:bottom w:val="single" w:sz="4" w:space="0" w:color="auto"/>
              <w:right w:val="single" w:sz="4" w:space="0" w:color="auto"/>
            </w:tcBorders>
          </w:tcPr>
          <w:p w14:paraId="55A46E80"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Secondary – persons aged 75 above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02FF846"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2 574</w:t>
            </w:r>
          </w:p>
        </w:tc>
        <w:tc>
          <w:tcPr>
            <w:tcW w:w="1701" w:type="dxa"/>
            <w:tcBorders>
              <w:top w:val="single" w:sz="4" w:space="0" w:color="auto"/>
              <w:left w:val="single" w:sz="4" w:space="0" w:color="auto"/>
              <w:bottom w:val="single" w:sz="4" w:space="0" w:color="auto"/>
              <w:right w:val="single" w:sz="4" w:space="0" w:color="auto"/>
            </w:tcBorders>
          </w:tcPr>
          <w:p w14:paraId="6B544BC0" w14:textId="77777777" w:rsidR="00191E0A" w:rsidRPr="00D85D3F" w:rsidRDefault="00191E0A" w:rsidP="00D85D3F">
            <w:pPr>
              <w:spacing w:line="259" w:lineRule="auto"/>
              <w:jc w:val="both"/>
              <w:rPr>
                <w:rFonts w:ascii="Arial" w:hAnsi="Arial" w:cs="Arial"/>
                <w:color w:val="002060"/>
                <w:sz w:val="20"/>
                <w:szCs w:val="20"/>
              </w:rPr>
            </w:pPr>
            <w:r w:rsidRPr="00D85D3F">
              <w:rPr>
                <w:rFonts w:ascii="Arial" w:hAnsi="Arial" w:cs="Arial"/>
                <w:color w:val="002060"/>
                <w:sz w:val="20"/>
                <w:szCs w:val="20"/>
              </w:rPr>
              <w:t>2 493</w:t>
            </w:r>
          </w:p>
        </w:tc>
      </w:tr>
    </w:tbl>
    <w:p w14:paraId="2060CAE1" w14:textId="77777777" w:rsidR="00372EE5" w:rsidRPr="00D85D3F" w:rsidRDefault="00372EE5" w:rsidP="00D85D3F">
      <w:pPr>
        <w:spacing w:line="259" w:lineRule="auto"/>
        <w:jc w:val="both"/>
        <w:rPr>
          <w:rFonts w:ascii="Arial" w:eastAsia="Calibri" w:hAnsi="Arial" w:cs="Arial"/>
          <w:b/>
          <w:color w:val="002060"/>
          <w:sz w:val="20"/>
          <w:szCs w:val="20"/>
        </w:rPr>
      </w:pPr>
    </w:p>
    <w:p w14:paraId="3C53CFD6" w14:textId="77777777" w:rsidR="00372EE5" w:rsidRPr="00D85D3F" w:rsidRDefault="00372EE5" w:rsidP="00D85D3F">
      <w:pPr>
        <w:spacing w:after="240"/>
        <w:jc w:val="both"/>
        <w:rPr>
          <w:rFonts w:ascii="Arial" w:hAnsi="Arial" w:cs="Arial"/>
          <w:b/>
          <w:i/>
          <w:color w:val="002060"/>
          <w:sz w:val="22"/>
          <w:szCs w:val="22"/>
        </w:rPr>
      </w:pPr>
      <w:r w:rsidRPr="00D85D3F">
        <w:rPr>
          <w:rFonts w:ascii="Arial" w:hAnsi="Arial" w:cs="Arial"/>
          <w:b/>
          <w:i/>
          <w:color w:val="002060"/>
          <w:sz w:val="22"/>
          <w:szCs w:val="22"/>
        </w:rPr>
        <w:t xml:space="preserve">Trusts </w:t>
      </w:r>
    </w:p>
    <w:p w14:paraId="7659241F" w14:textId="6EB5E4A9" w:rsidR="00372EE5" w:rsidRPr="00D85D3F" w:rsidRDefault="00372EE5" w:rsidP="00D85D3F">
      <w:pPr>
        <w:spacing w:after="240" w:line="259" w:lineRule="auto"/>
        <w:jc w:val="both"/>
        <w:rPr>
          <w:rFonts w:ascii="Arial" w:hAnsi="Arial" w:cs="Arial"/>
          <w:color w:val="002060"/>
          <w:sz w:val="22"/>
          <w:szCs w:val="22"/>
        </w:rPr>
      </w:pPr>
      <w:r w:rsidRPr="00D85D3F">
        <w:rPr>
          <w:rFonts w:ascii="Arial" w:hAnsi="Arial" w:cs="Arial"/>
          <w:color w:val="002060"/>
          <w:sz w:val="22"/>
          <w:szCs w:val="22"/>
        </w:rPr>
        <w:t xml:space="preserve">The tax rate on trusts (other than special trusts which are taxed at rates applicable to individuals) </w:t>
      </w:r>
      <w:r w:rsidR="00181013">
        <w:rPr>
          <w:rFonts w:ascii="Arial" w:hAnsi="Arial" w:cs="Arial"/>
          <w:color w:val="002060"/>
          <w:sz w:val="22"/>
          <w:szCs w:val="22"/>
        </w:rPr>
        <w:t>is</w:t>
      </w:r>
      <w:r w:rsidRPr="00D85D3F">
        <w:rPr>
          <w:rFonts w:ascii="Arial" w:hAnsi="Arial" w:cs="Arial"/>
          <w:color w:val="002060"/>
          <w:sz w:val="22"/>
          <w:szCs w:val="22"/>
        </w:rPr>
        <w:t xml:space="preserve"> 45%.</w:t>
      </w:r>
    </w:p>
    <w:p w14:paraId="54CBC23B" w14:textId="77777777" w:rsidR="00372EE5" w:rsidRPr="00D85D3F" w:rsidRDefault="00372EE5" w:rsidP="00D85D3F">
      <w:pPr>
        <w:spacing w:after="240"/>
        <w:jc w:val="both"/>
        <w:rPr>
          <w:rFonts w:ascii="Arial" w:hAnsi="Arial" w:cs="Arial"/>
          <w:b/>
          <w:i/>
          <w:color w:val="002060"/>
          <w:sz w:val="22"/>
          <w:szCs w:val="22"/>
        </w:rPr>
      </w:pPr>
      <w:r w:rsidRPr="00D85D3F">
        <w:rPr>
          <w:rFonts w:ascii="Arial" w:hAnsi="Arial" w:cs="Arial"/>
          <w:b/>
          <w:i/>
          <w:color w:val="002060"/>
          <w:sz w:val="22"/>
          <w:szCs w:val="22"/>
        </w:rPr>
        <w:t>Retirement fund lump sum withdrawal benefits</w:t>
      </w:r>
    </w:p>
    <w:tbl>
      <w:tblPr>
        <w:tblW w:w="7410" w:type="dxa"/>
        <w:tblInd w:w="93" w:type="dxa"/>
        <w:tblLayout w:type="fixed"/>
        <w:tblLook w:val="04A0" w:firstRow="1" w:lastRow="0" w:firstColumn="1" w:lastColumn="0" w:noHBand="0" w:noVBand="1"/>
      </w:tblPr>
      <w:tblGrid>
        <w:gridCol w:w="2165"/>
        <w:gridCol w:w="5245"/>
      </w:tblGrid>
      <w:tr w:rsidR="00372EE5" w:rsidRPr="00D85D3F" w14:paraId="1A027AA7" w14:textId="77777777" w:rsidTr="00243A43">
        <w:trPr>
          <w:trHeight w:val="315"/>
        </w:trPr>
        <w:tc>
          <w:tcPr>
            <w:tcW w:w="2165" w:type="dxa"/>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bottom"/>
            <w:hideMark/>
          </w:tcPr>
          <w:p w14:paraId="27E72CC6" w14:textId="77777777" w:rsidR="00372EE5" w:rsidRPr="00D85D3F" w:rsidRDefault="00372EE5" w:rsidP="00D85D3F">
            <w:pPr>
              <w:spacing w:line="259" w:lineRule="auto"/>
              <w:jc w:val="both"/>
              <w:rPr>
                <w:rFonts w:ascii="Arial" w:hAnsi="Arial" w:cs="Arial"/>
                <w:b/>
                <w:bCs/>
                <w:color w:val="002060"/>
                <w:sz w:val="20"/>
                <w:szCs w:val="20"/>
              </w:rPr>
            </w:pPr>
            <w:r w:rsidRPr="00D85D3F">
              <w:rPr>
                <w:rFonts w:ascii="Arial" w:hAnsi="Arial" w:cs="Arial"/>
                <w:b/>
                <w:bCs/>
                <w:color w:val="002060"/>
                <w:sz w:val="20"/>
                <w:szCs w:val="20"/>
              </w:rPr>
              <w:t xml:space="preserve">Taxable income </w:t>
            </w:r>
          </w:p>
        </w:tc>
        <w:tc>
          <w:tcPr>
            <w:tcW w:w="5245" w:type="dxa"/>
            <w:tcBorders>
              <w:top w:val="single" w:sz="8" w:space="0" w:color="auto"/>
              <w:left w:val="nil"/>
              <w:bottom w:val="single" w:sz="4" w:space="0" w:color="auto"/>
              <w:right w:val="single" w:sz="8" w:space="0" w:color="auto"/>
            </w:tcBorders>
            <w:shd w:val="clear" w:color="auto" w:fill="B6DDE8" w:themeFill="accent5" w:themeFillTint="66"/>
            <w:noWrap/>
            <w:vAlign w:val="bottom"/>
            <w:hideMark/>
          </w:tcPr>
          <w:p w14:paraId="6AAD6B83" w14:textId="77777777" w:rsidR="00372EE5" w:rsidRPr="00D85D3F" w:rsidRDefault="00372EE5" w:rsidP="00D85D3F">
            <w:pPr>
              <w:spacing w:line="259" w:lineRule="auto"/>
              <w:jc w:val="both"/>
              <w:rPr>
                <w:rFonts w:ascii="Arial" w:hAnsi="Arial" w:cs="Arial"/>
                <w:b/>
                <w:bCs/>
                <w:color w:val="002060"/>
                <w:sz w:val="20"/>
                <w:szCs w:val="20"/>
              </w:rPr>
            </w:pPr>
            <w:r w:rsidRPr="00D85D3F">
              <w:rPr>
                <w:rFonts w:ascii="Arial" w:hAnsi="Arial" w:cs="Arial"/>
                <w:b/>
                <w:bCs/>
                <w:color w:val="002060"/>
                <w:sz w:val="20"/>
                <w:szCs w:val="20"/>
              </w:rPr>
              <w:t>Rate of tax</w:t>
            </w:r>
          </w:p>
        </w:tc>
      </w:tr>
      <w:tr w:rsidR="00372EE5" w:rsidRPr="00D85D3F" w14:paraId="69B7A703" w14:textId="77777777" w:rsidTr="00243A43">
        <w:trPr>
          <w:trHeight w:val="143"/>
        </w:trPr>
        <w:tc>
          <w:tcPr>
            <w:tcW w:w="2165" w:type="dxa"/>
            <w:tcBorders>
              <w:top w:val="nil"/>
              <w:left w:val="single" w:sz="8" w:space="0" w:color="auto"/>
              <w:bottom w:val="single" w:sz="4" w:space="0" w:color="auto"/>
              <w:right w:val="single" w:sz="4" w:space="0" w:color="auto"/>
            </w:tcBorders>
            <w:shd w:val="clear" w:color="auto" w:fill="auto"/>
            <w:noWrap/>
            <w:vAlign w:val="bottom"/>
            <w:hideMark/>
          </w:tcPr>
          <w:p w14:paraId="6C280805"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R</w:t>
            </w:r>
          </w:p>
        </w:tc>
        <w:tc>
          <w:tcPr>
            <w:tcW w:w="5245" w:type="dxa"/>
            <w:tcBorders>
              <w:top w:val="nil"/>
              <w:left w:val="nil"/>
              <w:bottom w:val="single" w:sz="4" w:space="0" w:color="auto"/>
              <w:right w:val="single" w:sz="8" w:space="0" w:color="auto"/>
            </w:tcBorders>
            <w:shd w:val="clear" w:color="auto" w:fill="auto"/>
            <w:noWrap/>
            <w:vAlign w:val="bottom"/>
            <w:hideMark/>
          </w:tcPr>
          <w:p w14:paraId="56C8A03A"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R</w:t>
            </w:r>
          </w:p>
        </w:tc>
      </w:tr>
      <w:tr w:rsidR="00372EE5" w:rsidRPr="00D85D3F" w14:paraId="02D44F9C" w14:textId="77777777" w:rsidTr="00243A43">
        <w:trPr>
          <w:trHeight w:val="176"/>
        </w:trPr>
        <w:tc>
          <w:tcPr>
            <w:tcW w:w="2165" w:type="dxa"/>
            <w:tcBorders>
              <w:top w:val="nil"/>
              <w:left w:val="single" w:sz="8" w:space="0" w:color="auto"/>
              <w:bottom w:val="single" w:sz="4" w:space="0" w:color="auto"/>
              <w:right w:val="single" w:sz="4" w:space="0" w:color="auto"/>
            </w:tcBorders>
            <w:shd w:val="clear" w:color="auto" w:fill="auto"/>
            <w:noWrap/>
            <w:vAlign w:val="bottom"/>
            <w:hideMark/>
          </w:tcPr>
          <w:p w14:paraId="458F050B"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0 – 25 000</w:t>
            </w:r>
          </w:p>
        </w:tc>
        <w:tc>
          <w:tcPr>
            <w:tcW w:w="5245" w:type="dxa"/>
            <w:tcBorders>
              <w:top w:val="nil"/>
              <w:left w:val="nil"/>
              <w:bottom w:val="single" w:sz="4" w:space="0" w:color="auto"/>
              <w:right w:val="single" w:sz="8" w:space="0" w:color="auto"/>
            </w:tcBorders>
            <w:shd w:val="clear" w:color="auto" w:fill="auto"/>
            <w:noWrap/>
            <w:vAlign w:val="bottom"/>
            <w:hideMark/>
          </w:tcPr>
          <w:p w14:paraId="1AC14081"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0% of taxable income</w:t>
            </w:r>
          </w:p>
        </w:tc>
      </w:tr>
      <w:tr w:rsidR="00372EE5" w:rsidRPr="00D85D3F" w14:paraId="307617F9" w14:textId="77777777" w:rsidTr="00243A43">
        <w:trPr>
          <w:trHeight w:val="123"/>
        </w:trPr>
        <w:tc>
          <w:tcPr>
            <w:tcW w:w="2165" w:type="dxa"/>
            <w:tcBorders>
              <w:top w:val="nil"/>
              <w:left w:val="single" w:sz="8" w:space="0" w:color="auto"/>
              <w:bottom w:val="single" w:sz="4" w:space="0" w:color="auto"/>
              <w:right w:val="single" w:sz="4" w:space="0" w:color="auto"/>
            </w:tcBorders>
            <w:shd w:val="clear" w:color="auto" w:fill="auto"/>
            <w:noWrap/>
            <w:vAlign w:val="bottom"/>
            <w:hideMark/>
          </w:tcPr>
          <w:p w14:paraId="25FED6BC"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25 001 - 660 000</w:t>
            </w:r>
          </w:p>
        </w:tc>
        <w:tc>
          <w:tcPr>
            <w:tcW w:w="5245" w:type="dxa"/>
            <w:tcBorders>
              <w:top w:val="nil"/>
              <w:left w:val="nil"/>
              <w:bottom w:val="single" w:sz="4" w:space="0" w:color="auto"/>
              <w:right w:val="single" w:sz="8" w:space="0" w:color="auto"/>
            </w:tcBorders>
            <w:shd w:val="clear" w:color="auto" w:fill="auto"/>
            <w:noWrap/>
            <w:vAlign w:val="bottom"/>
            <w:hideMark/>
          </w:tcPr>
          <w:p w14:paraId="3C80B394"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18% of taxable income above 25 000</w:t>
            </w:r>
          </w:p>
        </w:tc>
      </w:tr>
      <w:tr w:rsidR="00372EE5" w:rsidRPr="00D85D3F" w14:paraId="6DE8C5F9" w14:textId="77777777" w:rsidTr="00243A43">
        <w:trPr>
          <w:trHeight w:val="226"/>
        </w:trPr>
        <w:tc>
          <w:tcPr>
            <w:tcW w:w="2165" w:type="dxa"/>
            <w:tcBorders>
              <w:top w:val="nil"/>
              <w:left w:val="single" w:sz="8" w:space="0" w:color="auto"/>
              <w:bottom w:val="single" w:sz="4" w:space="0" w:color="auto"/>
              <w:right w:val="single" w:sz="4" w:space="0" w:color="auto"/>
            </w:tcBorders>
            <w:shd w:val="clear" w:color="auto" w:fill="auto"/>
            <w:noWrap/>
            <w:vAlign w:val="bottom"/>
          </w:tcPr>
          <w:p w14:paraId="3D8271D1"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660 001 - 990 000</w:t>
            </w:r>
          </w:p>
        </w:tc>
        <w:tc>
          <w:tcPr>
            <w:tcW w:w="5245" w:type="dxa"/>
            <w:tcBorders>
              <w:top w:val="nil"/>
              <w:left w:val="nil"/>
              <w:bottom w:val="single" w:sz="4" w:space="0" w:color="auto"/>
              <w:right w:val="single" w:sz="8" w:space="0" w:color="auto"/>
            </w:tcBorders>
            <w:shd w:val="clear" w:color="auto" w:fill="auto"/>
            <w:noWrap/>
            <w:vAlign w:val="bottom"/>
          </w:tcPr>
          <w:p w14:paraId="505527E8"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114 300 + 27% of taxable income above 660 000</w:t>
            </w:r>
          </w:p>
        </w:tc>
      </w:tr>
      <w:tr w:rsidR="00372EE5" w:rsidRPr="00D85D3F" w14:paraId="06E138B1" w14:textId="77777777" w:rsidTr="00243A43">
        <w:trPr>
          <w:trHeight w:val="102"/>
        </w:trPr>
        <w:tc>
          <w:tcPr>
            <w:tcW w:w="2165" w:type="dxa"/>
            <w:tcBorders>
              <w:top w:val="nil"/>
              <w:left w:val="single" w:sz="8" w:space="0" w:color="auto"/>
              <w:bottom w:val="single" w:sz="4" w:space="0" w:color="auto"/>
              <w:right w:val="single" w:sz="4" w:space="0" w:color="auto"/>
            </w:tcBorders>
            <w:shd w:val="clear" w:color="auto" w:fill="auto"/>
            <w:noWrap/>
            <w:vAlign w:val="bottom"/>
          </w:tcPr>
          <w:p w14:paraId="15FFC15E"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990 001 and above</w:t>
            </w:r>
          </w:p>
        </w:tc>
        <w:tc>
          <w:tcPr>
            <w:tcW w:w="5245" w:type="dxa"/>
            <w:tcBorders>
              <w:top w:val="nil"/>
              <w:left w:val="nil"/>
              <w:bottom w:val="single" w:sz="4" w:space="0" w:color="auto"/>
              <w:right w:val="single" w:sz="8" w:space="0" w:color="auto"/>
            </w:tcBorders>
            <w:shd w:val="clear" w:color="auto" w:fill="auto"/>
            <w:noWrap/>
            <w:vAlign w:val="bottom"/>
          </w:tcPr>
          <w:p w14:paraId="0FA9F9CF"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203 400 + 36% of taxable income above 990 000</w:t>
            </w:r>
          </w:p>
        </w:tc>
      </w:tr>
    </w:tbl>
    <w:p w14:paraId="0948A483" w14:textId="77777777" w:rsidR="00372EE5" w:rsidRPr="00D85D3F" w:rsidRDefault="00372EE5" w:rsidP="00D85D3F">
      <w:pPr>
        <w:autoSpaceDE w:val="0"/>
        <w:autoSpaceDN w:val="0"/>
        <w:adjustRightInd w:val="0"/>
        <w:spacing w:line="259" w:lineRule="auto"/>
        <w:jc w:val="both"/>
        <w:rPr>
          <w:rFonts w:ascii="Arial" w:hAnsi="Arial" w:cs="Arial"/>
          <w:color w:val="002060"/>
          <w:sz w:val="22"/>
          <w:szCs w:val="22"/>
        </w:rPr>
      </w:pPr>
    </w:p>
    <w:p w14:paraId="42DBF0A2" w14:textId="77777777" w:rsidR="00372EE5" w:rsidRPr="00D85D3F" w:rsidRDefault="00372EE5" w:rsidP="00D85D3F">
      <w:p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Retirement fund lump sum withdrawal benefits consist of lump sums from a pension, pension preservation, provident, provident preservation or retirement annuity fund on withdrawal (including assignment in terms of a divorce order).</w:t>
      </w:r>
    </w:p>
    <w:p w14:paraId="0AAB55CA" w14:textId="77777777" w:rsidR="00372EE5" w:rsidRPr="00D85D3F" w:rsidRDefault="00372EE5" w:rsidP="00D85D3F">
      <w:p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Tax on a specific retirement fund lump sum withdrawal benefit (lump sum X) is equal to –</w:t>
      </w:r>
    </w:p>
    <w:p w14:paraId="6A06DF2D" w14:textId="77777777" w:rsidR="00372EE5" w:rsidRPr="00D85D3F" w:rsidRDefault="00372EE5" w:rsidP="00D85D3F">
      <w:pPr>
        <w:numPr>
          <w:ilvl w:val="0"/>
          <w:numId w:val="3"/>
        </w:numPr>
        <w:autoSpaceDE w:val="0"/>
        <w:autoSpaceDN w:val="0"/>
        <w:adjustRightInd w:val="0"/>
        <w:spacing w:after="240" w:line="259" w:lineRule="auto"/>
        <w:ind w:left="357" w:hanging="357"/>
        <w:jc w:val="both"/>
        <w:rPr>
          <w:rFonts w:ascii="Arial" w:hAnsi="Arial" w:cs="Arial"/>
          <w:color w:val="002060"/>
          <w:sz w:val="22"/>
          <w:szCs w:val="22"/>
        </w:rPr>
      </w:pPr>
      <w:r w:rsidRPr="00D85D3F">
        <w:rPr>
          <w:rFonts w:ascii="Arial" w:hAnsi="Arial" w:cs="Arial"/>
          <w:color w:val="002060"/>
          <w:sz w:val="22"/>
          <w:szCs w:val="22"/>
        </w:rPr>
        <w:lastRenderedPageBreak/>
        <w:t>the tax determined by the application of the tax table to the aggregate of lump sum X plus all other retirement fund lump sum withdrawal benefits accruing from March 2009, all retirement fund lump sum benefits accruing from October 2007 and all severance benefits accruing from March 2011; less</w:t>
      </w:r>
    </w:p>
    <w:p w14:paraId="24ACB56A" w14:textId="77777777" w:rsidR="00372EE5" w:rsidRPr="00D85D3F" w:rsidRDefault="00372EE5" w:rsidP="00D85D3F">
      <w:pPr>
        <w:numPr>
          <w:ilvl w:val="0"/>
          <w:numId w:val="3"/>
        </w:num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the tax determined by the application of the tax table to the aggregate of all retirement fund lump sum withdrawal benefits accruing before lump sum X from March 2009, all retirement fund lump sum benefits accruing from October 2007 and all severance benefits accruing from March 2011.</w:t>
      </w:r>
    </w:p>
    <w:p w14:paraId="10B864D9" w14:textId="77777777" w:rsidR="00372EE5" w:rsidRPr="00D85D3F" w:rsidRDefault="00372EE5" w:rsidP="00D85D3F">
      <w:pPr>
        <w:spacing w:after="240"/>
        <w:jc w:val="both"/>
        <w:rPr>
          <w:rFonts w:ascii="Arial" w:hAnsi="Arial" w:cs="Arial"/>
          <w:b/>
          <w:i/>
          <w:color w:val="002060"/>
          <w:sz w:val="22"/>
          <w:szCs w:val="22"/>
        </w:rPr>
      </w:pPr>
      <w:r w:rsidRPr="00D85D3F">
        <w:rPr>
          <w:rFonts w:ascii="Arial" w:hAnsi="Arial" w:cs="Arial"/>
          <w:b/>
          <w:i/>
          <w:color w:val="002060"/>
          <w:sz w:val="22"/>
          <w:szCs w:val="22"/>
        </w:rPr>
        <w:t>Retirement fund lump sum benefits</w:t>
      </w:r>
    </w:p>
    <w:tbl>
      <w:tblPr>
        <w:tblW w:w="7410" w:type="dxa"/>
        <w:tblInd w:w="93" w:type="dxa"/>
        <w:tblLook w:val="04A0" w:firstRow="1" w:lastRow="0" w:firstColumn="1" w:lastColumn="0" w:noHBand="0" w:noVBand="1"/>
      </w:tblPr>
      <w:tblGrid>
        <w:gridCol w:w="2165"/>
        <w:gridCol w:w="5245"/>
      </w:tblGrid>
      <w:tr w:rsidR="00372EE5" w:rsidRPr="00D85D3F" w14:paraId="1195C409" w14:textId="77777777" w:rsidTr="00243A43">
        <w:trPr>
          <w:trHeight w:val="330"/>
        </w:trPr>
        <w:tc>
          <w:tcPr>
            <w:tcW w:w="2165" w:type="dxa"/>
            <w:tcBorders>
              <w:top w:val="single" w:sz="8" w:space="0" w:color="auto"/>
              <w:left w:val="single" w:sz="8" w:space="0" w:color="auto"/>
              <w:bottom w:val="nil"/>
              <w:right w:val="single" w:sz="4" w:space="0" w:color="auto"/>
            </w:tcBorders>
            <w:shd w:val="clear" w:color="auto" w:fill="B6DDE8" w:themeFill="accent5" w:themeFillTint="66"/>
            <w:noWrap/>
            <w:vAlign w:val="bottom"/>
            <w:hideMark/>
          </w:tcPr>
          <w:p w14:paraId="0D019B4C" w14:textId="77777777" w:rsidR="00372EE5" w:rsidRPr="00D85D3F" w:rsidRDefault="00372EE5" w:rsidP="00D85D3F">
            <w:pPr>
              <w:spacing w:line="259" w:lineRule="auto"/>
              <w:jc w:val="both"/>
              <w:rPr>
                <w:rFonts w:ascii="Arial" w:hAnsi="Arial" w:cs="Arial"/>
                <w:b/>
                <w:bCs/>
                <w:color w:val="002060"/>
                <w:sz w:val="20"/>
                <w:szCs w:val="20"/>
              </w:rPr>
            </w:pPr>
            <w:r w:rsidRPr="00D85D3F">
              <w:rPr>
                <w:rFonts w:ascii="Arial" w:hAnsi="Arial" w:cs="Arial"/>
                <w:b/>
                <w:bCs/>
                <w:color w:val="002060"/>
                <w:sz w:val="20"/>
                <w:szCs w:val="20"/>
              </w:rPr>
              <w:t xml:space="preserve">Taxable income </w:t>
            </w:r>
          </w:p>
        </w:tc>
        <w:tc>
          <w:tcPr>
            <w:tcW w:w="5245" w:type="dxa"/>
            <w:tcBorders>
              <w:top w:val="single" w:sz="8" w:space="0" w:color="auto"/>
              <w:left w:val="nil"/>
              <w:bottom w:val="nil"/>
              <w:right w:val="single" w:sz="8" w:space="0" w:color="auto"/>
            </w:tcBorders>
            <w:shd w:val="clear" w:color="auto" w:fill="B6DDE8" w:themeFill="accent5" w:themeFillTint="66"/>
            <w:noWrap/>
            <w:vAlign w:val="bottom"/>
            <w:hideMark/>
          </w:tcPr>
          <w:p w14:paraId="11AF6A82" w14:textId="77777777" w:rsidR="00372EE5" w:rsidRPr="00D85D3F" w:rsidRDefault="00372EE5" w:rsidP="00D85D3F">
            <w:pPr>
              <w:spacing w:line="259" w:lineRule="auto"/>
              <w:jc w:val="both"/>
              <w:rPr>
                <w:rFonts w:ascii="Arial" w:hAnsi="Arial" w:cs="Arial"/>
                <w:b/>
                <w:bCs/>
                <w:color w:val="002060"/>
                <w:sz w:val="20"/>
                <w:szCs w:val="20"/>
              </w:rPr>
            </w:pPr>
            <w:r w:rsidRPr="00D85D3F">
              <w:rPr>
                <w:rFonts w:ascii="Arial" w:hAnsi="Arial" w:cs="Arial"/>
                <w:b/>
                <w:bCs/>
                <w:color w:val="002060"/>
                <w:sz w:val="20"/>
                <w:szCs w:val="20"/>
              </w:rPr>
              <w:t xml:space="preserve">Rate of tax </w:t>
            </w:r>
          </w:p>
        </w:tc>
      </w:tr>
      <w:tr w:rsidR="00D85D3F" w:rsidRPr="00D85D3F" w14:paraId="076B236F" w14:textId="77777777" w:rsidTr="00243A43">
        <w:trPr>
          <w:trHeight w:val="300"/>
        </w:trPr>
        <w:tc>
          <w:tcPr>
            <w:tcW w:w="216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98E59B2"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R</w:t>
            </w:r>
          </w:p>
        </w:tc>
        <w:tc>
          <w:tcPr>
            <w:tcW w:w="5245" w:type="dxa"/>
            <w:tcBorders>
              <w:top w:val="single" w:sz="8" w:space="0" w:color="auto"/>
              <w:left w:val="nil"/>
              <w:bottom w:val="single" w:sz="4" w:space="0" w:color="auto"/>
              <w:right w:val="single" w:sz="8" w:space="0" w:color="auto"/>
            </w:tcBorders>
            <w:shd w:val="clear" w:color="auto" w:fill="auto"/>
            <w:noWrap/>
            <w:vAlign w:val="bottom"/>
            <w:hideMark/>
          </w:tcPr>
          <w:p w14:paraId="2513E5FF"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R</w:t>
            </w:r>
          </w:p>
        </w:tc>
      </w:tr>
      <w:tr w:rsidR="00D85D3F" w:rsidRPr="00D85D3F" w14:paraId="4B7131AC" w14:textId="77777777" w:rsidTr="00243A43">
        <w:trPr>
          <w:trHeight w:val="300"/>
        </w:trPr>
        <w:tc>
          <w:tcPr>
            <w:tcW w:w="2165" w:type="dxa"/>
            <w:tcBorders>
              <w:top w:val="nil"/>
              <w:left w:val="single" w:sz="8" w:space="0" w:color="auto"/>
              <w:bottom w:val="single" w:sz="4" w:space="0" w:color="auto"/>
              <w:right w:val="single" w:sz="4" w:space="0" w:color="auto"/>
            </w:tcBorders>
            <w:shd w:val="clear" w:color="auto" w:fill="auto"/>
            <w:noWrap/>
            <w:vAlign w:val="bottom"/>
            <w:hideMark/>
          </w:tcPr>
          <w:p w14:paraId="343B0ADA"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0 – 500 000</w:t>
            </w:r>
          </w:p>
        </w:tc>
        <w:tc>
          <w:tcPr>
            <w:tcW w:w="5245" w:type="dxa"/>
            <w:tcBorders>
              <w:top w:val="nil"/>
              <w:left w:val="nil"/>
              <w:bottom w:val="single" w:sz="4" w:space="0" w:color="auto"/>
              <w:right w:val="single" w:sz="8" w:space="0" w:color="auto"/>
            </w:tcBorders>
            <w:shd w:val="clear" w:color="auto" w:fill="auto"/>
            <w:noWrap/>
            <w:vAlign w:val="bottom"/>
            <w:hideMark/>
          </w:tcPr>
          <w:p w14:paraId="581C2981"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0% of taxable income</w:t>
            </w:r>
          </w:p>
        </w:tc>
      </w:tr>
      <w:tr w:rsidR="00D85D3F" w:rsidRPr="00D85D3F" w14:paraId="7B608F38" w14:textId="77777777" w:rsidTr="00243A43">
        <w:trPr>
          <w:trHeight w:val="300"/>
        </w:trPr>
        <w:tc>
          <w:tcPr>
            <w:tcW w:w="2165" w:type="dxa"/>
            <w:tcBorders>
              <w:top w:val="nil"/>
              <w:left w:val="single" w:sz="8" w:space="0" w:color="auto"/>
              <w:bottom w:val="single" w:sz="4" w:space="0" w:color="auto"/>
              <w:right w:val="single" w:sz="4" w:space="0" w:color="auto"/>
            </w:tcBorders>
            <w:shd w:val="clear" w:color="auto" w:fill="auto"/>
            <w:noWrap/>
            <w:vAlign w:val="bottom"/>
            <w:hideMark/>
          </w:tcPr>
          <w:p w14:paraId="508B7E55"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500 001 – 700 000</w:t>
            </w:r>
          </w:p>
        </w:tc>
        <w:tc>
          <w:tcPr>
            <w:tcW w:w="5245" w:type="dxa"/>
            <w:tcBorders>
              <w:top w:val="nil"/>
              <w:left w:val="nil"/>
              <w:bottom w:val="single" w:sz="4" w:space="0" w:color="auto"/>
              <w:right w:val="single" w:sz="8" w:space="0" w:color="auto"/>
            </w:tcBorders>
            <w:shd w:val="clear" w:color="auto" w:fill="auto"/>
            <w:noWrap/>
            <w:vAlign w:val="bottom"/>
            <w:hideMark/>
          </w:tcPr>
          <w:p w14:paraId="127A5D78"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18% of taxable income above 500 000</w:t>
            </w:r>
          </w:p>
        </w:tc>
      </w:tr>
      <w:tr w:rsidR="00D85D3F" w:rsidRPr="00D85D3F" w14:paraId="66D3527A" w14:textId="77777777" w:rsidTr="00243A43">
        <w:trPr>
          <w:trHeight w:val="300"/>
        </w:trPr>
        <w:tc>
          <w:tcPr>
            <w:tcW w:w="2165" w:type="dxa"/>
            <w:tcBorders>
              <w:top w:val="nil"/>
              <w:left w:val="single" w:sz="8" w:space="0" w:color="auto"/>
              <w:bottom w:val="single" w:sz="4" w:space="0" w:color="auto"/>
              <w:right w:val="single" w:sz="4" w:space="0" w:color="auto"/>
            </w:tcBorders>
            <w:shd w:val="clear" w:color="auto" w:fill="auto"/>
            <w:noWrap/>
            <w:vAlign w:val="bottom"/>
          </w:tcPr>
          <w:p w14:paraId="42635440"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700 001 – 1 050 000</w:t>
            </w:r>
          </w:p>
        </w:tc>
        <w:tc>
          <w:tcPr>
            <w:tcW w:w="5245" w:type="dxa"/>
            <w:tcBorders>
              <w:top w:val="nil"/>
              <w:left w:val="nil"/>
              <w:bottom w:val="single" w:sz="4" w:space="0" w:color="auto"/>
              <w:right w:val="single" w:sz="8" w:space="0" w:color="auto"/>
            </w:tcBorders>
            <w:shd w:val="clear" w:color="auto" w:fill="auto"/>
            <w:noWrap/>
            <w:vAlign w:val="bottom"/>
          </w:tcPr>
          <w:p w14:paraId="77A3ED4B"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36 000 + 27% of taxable income above 700 000</w:t>
            </w:r>
          </w:p>
        </w:tc>
      </w:tr>
      <w:tr w:rsidR="00D85D3F" w:rsidRPr="00D85D3F" w14:paraId="4660FCE2" w14:textId="77777777" w:rsidTr="00243A43">
        <w:trPr>
          <w:trHeight w:val="300"/>
        </w:trPr>
        <w:tc>
          <w:tcPr>
            <w:tcW w:w="2165" w:type="dxa"/>
            <w:tcBorders>
              <w:top w:val="nil"/>
              <w:left w:val="single" w:sz="8" w:space="0" w:color="auto"/>
              <w:bottom w:val="single" w:sz="4" w:space="0" w:color="auto"/>
              <w:right w:val="single" w:sz="4" w:space="0" w:color="auto"/>
            </w:tcBorders>
            <w:shd w:val="clear" w:color="auto" w:fill="auto"/>
            <w:noWrap/>
            <w:vAlign w:val="bottom"/>
          </w:tcPr>
          <w:p w14:paraId="540FF274"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1 050 001 and above</w:t>
            </w:r>
          </w:p>
        </w:tc>
        <w:tc>
          <w:tcPr>
            <w:tcW w:w="5245" w:type="dxa"/>
            <w:tcBorders>
              <w:top w:val="nil"/>
              <w:left w:val="nil"/>
              <w:bottom w:val="single" w:sz="4" w:space="0" w:color="auto"/>
              <w:right w:val="single" w:sz="8" w:space="0" w:color="auto"/>
            </w:tcBorders>
            <w:shd w:val="clear" w:color="auto" w:fill="auto"/>
            <w:noWrap/>
            <w:vAlign w:val="bottom"/>
          </w:tcPr>
          <w:p w14:paraId="02D527B5"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130 500 + 36% of taxable income above 1 050 000</w:t>
            </w:r>
          </w:p>
        </w:tc>
      </w:tr>
    </w:tbl>
    <w:p w14:paraId="11D23170" w14:textId="77777777" w:rsidR="00372EE5" w:rsidRPr="00D85D3F" w:rsidRDefault="00372EE5" w:rsidP="00D85D3F">
      <w:pPr>
        <w:autoSpaceDE w:val="0"/>
        <w:autoSpaceDN w:val="0"/>
        <w:adjustRightInd w:val="0"/>
        <w:spacing w:line="259" w:lineRule="auto"/>
        <w:jc w:val="both"/>
        <w:rPr>
          <w:rFonts w:ascii="Arial" w:hAnsi="Arial" w:cs="Arial"/>
          <w:color w:val="002060"/>
          <w:sz w:val="22"/>
          <w:szCs w:val="22"/>
        </w:rPr>
      </w:pPr>
    </w:p>
    <w:p w14:paraId="47BF5D2B" w14:textId="77777777" w:rsidR="00372EE5" w:rsidRPr="00D85D3F" w:rsidRDefault="00372EE5" w:rsidP="00D85D3F">
      <w:p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Retirement fund lump sum benefits consist of lump sums from a pension, pension preservation, provident, provident preservation or retirement annuity fund on death, retirement or termination of employment due to attaining the age of 55 years, sickness, accident, injury, incapacity, redundancy or termination of the employer’s trade.</w:t>
      </w:r>
    </w:p>
    <w:p w14:paraId="13661F67" w14:textId="77777777" w:rsidR="00372EE5" w:rsidRPr="00D85D3F" w:rsidRDefault="00372EE5" w:rsidP="00D85D3F">
      <w:p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Severance benefits consist of lump sums from or by arrangement with an employer due to relinquishment, termination, loss, repudiation, cancellation or variation of a person’s office or employment.</w:t>
      </w:r>
    </w:p>
    <w:p w14:paraId="4FCF71A8" w14:textId="77777777" w:rsidR="00372EE5" w:rsidRPr="00D85D3F" w:rsidRDefault="00372EE5" w:rsidP="00D85D3F">
      <w:p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Tax on a specific retirement fund lump sum benefit or a severance benefit (lump sum or severance benefit Y) is equal to –</w:t>
      </w:r>
    </w:p>
    <w:p w14:paraId="64481F8F" w14:textId="77777777" w:rsidR="00372EE5" w:rsidRPr="00D85D3F" w:rsidRDefault="00372EE5" w:rsidP="00D85D3F">
      <w:pPr>
        <w:numPr>
          <w:ilvl w:val="0"/>
          <w:numId w:val="4"/>
        </w:numPr>
        <w:autoSpaceDE w:val="0"/>
        <w:autoSpaceDN w:val="0"/>
        <w:adjustRightInd w:val="0"/>
        <w:spacing w:after="240" w:line="259" w:lineRule="auto"/>
        <w:ind w:hanging="357"/>
        <w:jc w:val="both"/>
        <w:rPr>
          <w:rFonts w:ascii="Arial" w:hAnsi="Arial" w:cs="Arial"/>
          <w:color w:val="002060"/>
          <w:sz w:val="22"/>
          <w:szCs w:val="22"/>
        </w:rPr>
      </w:pPr>
      <w:r w:rsidRPr="00D85D3F">
        <w:rPr>
          <w:rFonts w:ascii="Arial" w:hAnsi="Arial" w:cs="Arial"/>
          <w:color w:val="002060"/>
          <w:sz w:val="22"/>
          <w:szCs w:val="22"/>
        </w:rPr>
        <w:t>the tax determined by the application of the tax table to the aggregate of amount Y, plus all other retirement fund lump sum benefits accruing from October 2007 and all retirement fund lump sum withdrawal benefits accruing from March 2009 and all other severance benefits accruing from March 2011; less</w:t>
      </w:r>
    </w:p>
    <w:p w14:paraId="3DEF8F82" w14:textId="77777777" w:rsidR="00372EE5" w:rsidRPr="00D85D3F" w:rsidRDefault="00372EE5" w:rsidP="00D85D3F">
      <w:pPr>
        <w:numPr>
          <w:ilvl w:val="0"/>
          <w:numId w:val="4"/>
        </w:numPr>
        <w:autoSpaceDE w:val="0"/>
        <w:autoSpaceDN w:val="0"/>
        <w:adjustRightInd w:val="0"/>
        <w:spacing w:after="240" w:line="259" w:lineRule="auto"/>
        <w:jc w:val="both"/>
        <w:rPr>
          <w:rFonts w:ascii="Arial" w:eastAsia="Calibri" w:hAnsi="Arial" w:cs="Arial"/>
          <w:color w:val="002060"/>
          <w:sz w:val="22"/>
          <w:szCs w:val="22"/>
        </w:rPr>
      </w:pPr>
      <w:r w:rsidRPr="00D85D3F">
        <w:rPr>
          <w:rFonts w:ascii="Arial" w:hAnsi="Arial" w:cs="Arial"/>
          <w:color w:val="002060"/>
          <w:sz w:val="22"/>
          <w:szCs w:val="22"/>
        </w:rPr>
        <w:t>the tax determined by the application of the tax table to the aggregate of all retirement fund lump sum benefits accruing before lump sum Y from October 2007 and all retirement fund lump sum withdrawal benefits accruing from March 2009 and all severance benefits accruing before severance benefit Y from March 2011.</w:t>
      </w:r>
    </w:p>
    <w:p w14:paraId="244F6998" w14:textId="77777777" w:rsidR="00372EE5" w:rsidRPr="00D85D3F" w:rsidRDefault="00372EE5" w:rsidP="00D85D3F">
      <w:pPr>
        <w:autoSpaceDE w:val="0"/>
        <w:autoSpaceDN w:val="0"/>
        <w:adjustRightInd w:val="0"/>
        <w:spacing w:after="240" w:line="259" w:lineRule="auto"/>
        <w:ind w:left="3"/>
        <w:jc w:val="both"/>
        <w:rPr>
          <w:rFonts w:ascii="Arial" w:hAnsi="Arial" w:cs="Arial"/>
          <w:b/>
          <w:i/>
          <w:color w:val="002060"/>
          <w:sz w:val="22"/>
          <w:szCs w:val="22"/>
        </w:rPr>
      </w:pPr>
      <w:r w:rsidRPr="00D85D3F">
        <w:rPr>
          <w:rFonts w:ascii="Arial" w:hAnsi="Arial" w:cs="Arial"/>
          <w:b/>
          <w:i/>
          <w:color w:val="002060"/>
          <w:sz w:val="22"/>
          <w:szCs w:val="22"/>
        </w:rPr>
        <w:t>Dividends</w:t>
      </w:r>
    </w:p>
    <w:p w14:paraId="1592C456" w14:textId="77777777" w:rsidR="00372EE5" w:rsidRPr="00D85D3F" w:rsidRDefault="00372EE5" w:rsidP="00D85D3F">
      <w:p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Effective from 22 February 2017, the dividend withholding tax rate increase</w:t>
      </w:r>
      <w:r w:rsidR="00191E0A" w:rsidRPr="00D85D3F">
        <w:rPr>
          <w:rFonts w:ascii="Arial" w:hAnsi="Arial" w:cs="Arial"/>
          <w:color w:val="002060"/>
          <w:sz w:val="22"/>
          <w:szCs w:val="22"/>
        </w:rPr>
        <w:t>d</w:t>
      </w:r>
      <w:r w:rsidRPr="00D85D3F">
        <w:rPr>
          <w:rFonts w:ascii="Arial" w:hAnsi="Arial" w:cs="Arial"/>
          <w:color w:val="002060"/>
          <w:sz w:val="22"/>
          <w:szCs w:val="22"/>
        </w:rPr>
        <w:t xml:space="preserve"> to 20% (previously 15%)</w:t>
      </w:r>
      <w:r w:rsidR="00191E0A" w:rsidRPr="00D85D3F">
        <w:rPr>
          <w:rFonts w:ascii="Arial" w:hAnsi="Arial" w:cs="Arial"/>
          <w:color w:val="002060"/>
          <w:sz w:val="22"/>
          <w:szCs w:val="22"/>
        </w:rPr>
        <w:t>, in respect of dividends paid (as defined) on or after 22 February 2017</w:t>
      </w:r>
      <w:r w:rsidRPr="00D85D3F">
        <w:rPr>
          <w:rFonts w:ascii="Arial" w:hAnsi="Arial" w:cs="Arial"/>
          <w:color w:val="002060"/>
          <w:sz w:val="22"/>
          <w:szCs w:val="22"/>
        </w:rPr>
        <w:t>. Government increased the dividend withholding tax rate to reduce the difference between the top marginal personal income tax rate and the combined statutory tax rate.</w:t>
      </w:r>
    </w:p>
    <w:p w14:paraId="3A82E219" w14:textId="77777777" w:rsidR="00191E0A" w:rsidRPr="00D85D3F" w:rsidRDefault="00191E0A" w:rsidP="00D85D3F">
      <w:pPr>
        <w:pStyle w:val="Default"/>
        <w:spacing w:before="240"/>
        <w:jc w:val="both"/>
        <w:rPr>
          <w:rFonts w:ascii="Arial" w:hAnsi="Arial" w:cs="Arial"/>
          <w:color w:val="002060"/>
          <w:sz w:val="22"/>
          <w:szCs w:val="22"/>
          <w:lang w:val="en-US"/>
        </w:rPr>
      </w:pPr>
      <w:r w:rsidRPr="00D85D3F">
        <w:rPr>
          <w:rFonts w:ascii="Arial" w:hAnsi="Arial" w:cs="Arial"/>
          <w:color w:val="002060"/>
          <w:sz w:val="22"/>
          <w:szCs w:val="22"/>
          <w:lang w:val="en-US"/>
        </w:rPr>
        <w:lastRenderedPageBreak/>
        <w:t>Dividends received by South African resident individuals from REITs (listed and regulated property owning companies) are subject to income tax and non-residents in receipt of those dividends are only subject to dividends tax.</w:t>
      </w:r>
    </w:p>
    <w:p w14:paraId="4A289E2A" w14:textId="77777777" w:rsidR="00372EE5" w:rsidRPr="00D85D3F" w:rsidRDefault="00372EE5" w:rsidP="00D85D3F">
      <w:pPr>
        <w:spacing w:before="240" w:after="240"/>
        <w:jc w:val="both"/>
        <w:rPr>
          <w:rFonts w:ascii="Arial" w:hAnsi="Arial" w:cs="Arial"/>
          <w:b/>
          <w:i/>
          <w:color w:val="002060"/>
          <w:sz w:val="22"/>
          <w:szCs w:val="22"/>
        </w:rPr>
      </w:pPr>
      <w:r w:rsidRPr="00D85D3F">
        <w:rPr>
          <w:rFonts w:ascii="Arial" w:hAnsi="Arial" w:cs="Arial"/>
          <w:b/>
          <w:i/>
          <w:color w:val="002060"/>
          <w:sz w:val="22"/>
          <w:szCs w:val="22"/>
        </w:rPr>
        <w:t>Foreign Dividends</w:t>
      </w:r>
    </w:p>
    <w:p w14:paraId="13489D3C" w14:textId="77777777" w:rsidR="00372EE5" w:rsidRPr="00D85D3F" w:rsidRDefault="00372EE5" w:rsidP="00D85D3F">
      <w:p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Most foreign dividends received by individuals from foreign companies (shareholding of less than 10% in the foreign company) are taxable a</w:t>
      </w:r>
      <w:r w:rsidR="00191E0A" w:rsidRPr="00D85D3F">
        <w:rPr>
          <w:rFonts w:ascii="Arial" w:hAnsi="Arial" w:cs="Arial"/>
          <w:color w:val="002060"/>
          <w:sz w:val="22"/>
          <w:szCs w:val="22"/>
        </w:rPr>
        <w:t>t a maximum effective rate of 20</w:t>
      </w:r>
      <w:r w:rsidRPr="00D85D3F">
        <w:rPr>
          <w:rFonts w:ascii="Arial" w:hAnsi="Arial" w:cs="Arial"/>
          <w:color w:val="002060"/>
          <w:sz w:val="22"/>
          <w:szCs w:val="22"/>
        </w:rPr>
        <w:t>%. No deductions are allowed for expenditure to produce foreign dividends.</w:t>
      </w:r>
    </w:p>
    <w:p w14:paraId="63C4B075" w14:textId="77777777" w:rsidR="00372EE5" w:rsidRPr="00D85D3F" w:rsidRDefault="00372EE5" w:rsidP="00D85D3F">
      <w:pPr>
        <w:spacing w:after="240"/>
        <w:jc w:val="both"/>
        <w:rPr>
          <w:rFonts w:ascii="Arial" w:hAnsi="Arial" w:cs="Arial"/>
          <w:i/>
          <w:color w:val="002060"/>
          <w:sz w:val="22"/>
          <w:szCs w:val="22"/>
        </w:rPr>
      </w:pPr>
      <w:r w:rsidRPr="00D85D3F">
        <w:rPr>
          <w:rFonts w:ascii="Arial" w:hAnsi="Arial" w:cs="Arial"/>
          <w:b/>
          <w:i/>
          <w:color w:val="002060"/>
          <w:sz w:val="22"/>
          <w:szCs w:val="22"/>
        </w:rPr>
        <w:t>Withholding tax on immovable property sales</w:t>
      </w:r>
    </w:p>
    <w:p w14:paraId="0BB2520C" w14:textId="77777777" w:rsidR="00372EE5" w:rsidRPr="00D85D3F" w:rsidRDefault="00191E0A" w:rsidP="00D85D3F">
      <w:pPr>
        <w:spacing w:after="240"/>
        <w:jc w:val="both"/>
        <w:rPr>
          <w:rFonts w:ascii="Arial" w:hAnsi="Arial" w:cs="Arial"/>
          <w:color w:val="002060"/>
          <w:sz w:val="22"/>
          <w:szCs w:val="22"/>
        </w:rPr>
      </w:pPr>
      <w:r w:rsidRPr="00D85D3F">
        <w:rPr>
          <w:rFonts w:ascii="Arial" w:hAnsi="Arial" w:cs="Arial"/>
          <w:color w:val="002060"/>
          <w:sz w:val="22"/>
          <w:szCs w:val="22"/>
        </w:rPr>
        <w:t>The rate of</w:t>
      </w:r>
      <w:r w:rsidR="00372EE5" w:rsidRPr="00D85D3F">
        <w:rPr>
          <w:rFonts w:ascii="Arial" w:hAnsi="Arial" w:cs="Arial"/>
          <w:color w:val="002060"/>
          <w:sz w:val="22"/>
          <w:szCs w:val="22"/>
        </w:rPr>
        <w:t xml:space="preserve"> withholding tax</w:t>
      </w:r>
      <w:r w:rsidRPr="00D85D3F">
        <w:rPr>
          <w:rFonts w:ascii="Arial" w:hAnsi="Arial" w:cs="Arial"/>
          <w:color w:val="002060"/>
          <w:sz w:val="22"/>
          <w:szCs w:val="22"/>
        </w:rPr>
        <w:t xml:space="preserve"> payable on disposal of</w:t>
      </w:r>
      <w:r w:rsidR="00372EE5" w:rsidRPr="00D85D3F">
        <w:rPr>
          <w:rFonts w:ascii="Arial" w:hAnsi="Arial" w:cs="Arial"/>
          <w:color w:val="002060"/>
          <w:sz w:val="22"/>
          <w:szCs w:val="22"/>
        </w:rPr>
        <w:t xml:space="preserve"> immovable property by </w:t>
      </w:r>
      <w:r w:rsidR="00372EE5" w:rsidRPr="00D85D3F">
        <w:rPr>
          <w:rFonts w:ascii="Arial" w:hAnsi="Arial" w:cs="Arial"/>
          <w:b/>
          <w:color w:val="002060"/>
          <w:sz w:val="22"/>
          <w:szCs w:val="22"/>
        </w:rPr>
        <w:t>non-residents</w:t>
      </w:r>
      <w:r w:rsidR="00372EE5" w:rsidRPr="00D85D3F">
        <w:rPr>
          <w:rFonts w:ascii="Arial" w:hAnsi="Arial" w:cs="Arial"/>
          <w:color w:val="002060"/>
          <w:sz w:val="22"/>
          <w:szCs w:val="22"/>
        </w:rPr>
        <w:t xml:space="preserve"> </w:t>
      </w:r>
      <w:r w:rsidRPr="00D85D3F">
        <w:rPr>
          <w:rFonts w:ascii="Arial" w:hAnsi="Arial" w:cs="Arial"/>
          <w:color w:val="002060"/>
          <w:sz w:val="22"/>
          <w:szCs w:val="22"/>
        </w:rPr>
        <w:t>remains unchanged</w:t>
      </w:r>
      <w:r w:rsidR="00372EE5" w:rsidRPr="00D85D3F">
        <w:rPr>
          <w:rFonts w:ascii="Arial" w:hAnsi="Arial" w:cs="Arial"/>
          <w:color w:val="002060"/>
          <w:sz w:val="22"/>
          <w:szCs w:val="22"/>
        </w:rPr>
        <w:t>.</w:t>
      </w:r>
    </w:p>
    <w:p w14:paraId="53024C28" w14:textId="77777777" w:rsidR="00372EE5" w:rsidRPr="00D85D3F" w:rsidRDefault="00191E0A" w:rsidP="00D85D3F">
      <w:pPr>
        <w:spacing w:after="240"/>
        <w:jc w:val="both"/>
        <w:rPr>
          <w:rFonts w:ascii="Arial" w:hAnsi="Arial" w:cs="Arial"/>
          <w:color w:val="002060"/>
          <w:sz w:val="22"/>
          <w:szCs w:val="22"/>
        </w:rPr>
      </w:pPr>
      <w:r w:rsidRPr="00D85D3F">
        <w:rPr>
          <w:rFonts w:ascii="Arial" w:hAnsi="Arial" w:cs="Arial"/>
          <w:color w:val="002060"/>
          <w:sz w:val="22"/>
          <w:szCs w:val="22"/>
        </w:rPr>
        <w:t>The rate</w:t>
      </w:r>
      <w:r w:rsidR="00372EE5" w:rsidRPr="00D85D3F">
        <w:rPr>
          <w:rFonts w:ascii="Arial" w:hAnsi="Arial" w:cs="Arial"/>
          <w:color w:val="002060"/>
          <w:sz w:val="22"/>
          <w:szCs w:val="22"/>
        </w:rPr>
        <w:t xml:space="preserve"> for individuals </w:t>
      </w:r>
      <w:r w:rsidRPr="00D85D3F">
        <w:rPr>
          <w:rFonts w:ascii="Arial" w:hAnsi="Arial" w:cs="Arial"/>
          <w:color w:val="002060"/>
          <w:sz w:val="22"/>
          <w:szCs w:val="22"/>
        </w:rPr>
        <w:t>is</w:t>
      </w:r>
      <w:r w:rsidR="00372EE5" w:rsidRPr="00D85D3F">
        <w:rPr>
          <w:rFonts w:ascii="Arial" w:hAnsi="Arial" w:cs="Arial"/>
          <w:color w:val="002060"/>
          <w:sz w:val="22"/>
          <w:szCs w:val="22"/>
        </w:rPr>
        <w:t xml:space="preserve"> 7.5%. </w:t>
      </w:r>
      <w:r w:rsidRPr="00D85D3F">
        <w:rPr>
          <w:rFonts w:ascii="Arial" w:hAnsi="Arial" w:cs="Arial"/>
          <w:color w:val="002060"/>
          <w:sz w:val="22"/>
          <w:szCs w:val="22"/>
        </w:rPr>
        <w:t>Whilst the rate</w:t>
      </w:r>
      <w:r w:rsidR="00372EE5" w:rsidRPr="00D85D3F">
        <w:rPr>
          <w:rFonts w:ascii="Arial" w:hAnsi="Arial" w:cs="Arial"/>
          <w:color w:val="002060"/>
          <w:sz w:val="22"/>
          <w:szCs w:val="22"/>
        </w:rPr>
        <w:t xml:space="preserve"> for companies </w:t>
      </w:r>
      <w:r w:rsidRPr="00D85D3F">
        <w:rPr>
          <w:rFonts w:ascii="Arial" w:hAnsi="Arial" w:cs="Arial"/>
          <w:color w:val="002060"/>
          <w:sz w:val="22"/>
          <w:szCs w:val="22"/>
        </w:rPr>
        <w:t>is</w:t>
      </w:r>
      <w:r w:rsidR="00372EE5" w:rsidRPr="00D85D3F">
        <w:rPr>
          <w:rFonts w:ascii="Arial" w:hAnsi="Arial" w:cs="Arial"/>
          <w:color w:val="002060"/>
          <w:sz w:val="22"/>
          <w:szCs w:val="22"/>
        </w:rPr>
        <w:t xml:space="preserve"> 10% and </w:t>
      </w:r>
      <w:r w:rsidRPr="00D85D3F">
        <w:rPr>
          <w:rFonts w:ascii="Arial" w:hAnsi="Arial" w:cs="Arial"/>
          <w:color w:val="002060"/>
          <w:sz w:val="22"/>
          <w:szCs w:val="22"/>
        </w:rPr>
        <w:t xml:space="preserve">a rate of </w:t>
      </w:r>
      <w:r w:rsidR="00372EE5" w:rsidRPr="00D85D3F">
        <w:rPr>
          <w:rFonts w:ascii="Arial" w:hAnsi="Arial" w:cs="Arial"/>
          <w:color w:val="002060"/>
          <w:sz w:val="22"/>
          <w:szCs w:val="22"/>
        </w:rPr>
        <w:t>15%</w:t>
      </w:r>
      <w:r w:rsidRPr="00D85D3F">
        <w:rPr>
          <w:rFonts w:ascii="Arial" w:hAnsi="Arial" w:cs="Arial"/>
          <w:color w:val="002060"/>
          <w:sz w:val="22"/>
          <w:szCs w:val="22"/>
        </w:rPr>
        <w:t xml:space="preserve"> applies to</w:t>
      </w:r>
      <w:r w:rsidR="00372EE5" w:rsidRPr="00D85D3F">
        <w:rPr>
          <w:rFonts w:ascii="Arial" w:hAnsi="Arial" w:cs="Arial"/>
          <w:color w:val="002060"/>
          <w:sz w:val="22"/>
          <w:szCs w:val="22"/>
        </w:rPr>
        <w:t xml:space="preserve"> trusts.</w:t>
      </w:r>
    </w:p>
    <w:p w14:paraId="1A308468" w14:textId="77777777" w:rsidR="00372EE5" w:rsidRPr="00D85D3F" w:rsidRDefault="00372EE5" w:rsidP="00D85D3F">
      <w:pPr>
        <w:spacing w:after="240"/>
        <w:jc w:val="both"/>
        <w:rPr>
          <w:rFonts w:ascii="Arial" w:hAnsi="Arial" w:cs="Arial"/>
          <w:b/>
          <w:i/>
          <w:color w:val="002060"/>
          <w:sz w:val="22"/>
          <w:szCs w:val="22"/>
        </w:rPr>
      </w:pPr>
      <w:r w:rsidRPr="00D85D3F">
        <w:rPr>
          <w:rFonts w:ascii="Arial" w:hAnsi="Arial" w:cs="Arial"/>
          <w:b/>
          <w:i/>
          <w:color w:val="002060"/>
          <w:sz w:val="22"/>
          <w:szCs w:val="22"/>
        </w:rPr>
        <w:t>Exemptions</w:t>
      </w:r>
    </w:p>
    <w:p w14:paraId="52545682" w14:textId="77777777" w:rsidR="00372EE5" w:rsidRPr="00D85D3F" w:rsidRDefault="00372EE5" w:rsidP="00D85D3F">
      <w:pPr>
        <w:autoSpaceDE w:val="0"/>
        <w:autoSpaceDN w:val="0"/>
        <w:adjustRightInd w:val="0"/>
        <w:spacing w:after="240" w:line="259" w:lineRule="auto"/>
        <w:jc w:val="both"/>
        <w:rPr>
          <w:rFonts w:ascii="Arial" w:eastAsia="Calibri" w:hAnsi="Arial" w:cs="Arial"/>
          <w:i/>
          <w:color w:val="002060"/>
          <w:sz w:val="22"/>
          <w:szCs w:val="22"/>
        </w:rPr>
      </w:pPr>
      <w:r w:rsidRPr="00D85D3F">
        <w:rPr>
          <w:rFonts w:ascii="Arial" w:eastAsia="Calibri" w:hAnsi="Arial" w:cs="Arial"/>
          <w:i/>
          <w:color w:val="002060"/>
          <w:sz w:val="22"/>
          <w:szCs w:val="22"/>
        </w:rPr>
        <w:t xml:space="preserve">Interest </w:t>
      </w:r>
    </w:p>
    <w:p w14:paraId="08879312" w14:textId="77777777" w:rsidR="00372EE5" w:rsidRPr="00D85D3F" w:rsidRDefault="00372EE5" w:rsidP="00D85D3F">
      <w:p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 xml:space="preserve">Interest from a South African source earned by any natural person under 65 years of age, up to R23 800 per annum, and persons 65 and older, up to R34 500 per annum, is exempt from taxation. </w:t>
      </w:r>
    </w:p>
    <w:p w14:paraId="5421C4D9" w14:textId="77777777" w:rsidR="00372EE5" w:rsidRPr="00D85D3F" w:rsidRDefault="00372EE5" w:rsidP="00D85D3F">
      <w:p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Interest is exempt where earned by non-residents who are physically absent from South Africa for at least 181 days during the 12 month period before the interest accrues or the debt from which the interest arises is not effectively connected to a fixed place of business in South Africa of that non-resident.</w:t>
      </w:r>
    </w:p>
    <w:p w14:paraId="2E899239" w14:textId="77777777" w:rsidR="00372EE5" w:rsidRPr="00D85D3F" w:rsidRDefault="00372EE5" w:rsidP="00D85D3F">
      <w:pPr>
        <w:spacing w:after="240"/>
        <w:jc w:val="both"/>
        <w:rPr>
          <w:rFonts w:ascii="Arial" w:hAnsi="Arial" w:cs="Arial"/>
          <w:b/>
          <w:i/>
          <w:color w:val="002060"/>
          <w:sz w:val="22"/>
          <w:szCs w:val="22"/>
        </w:rPr>
      </w:pPr>
      <w:r w:rsidRPr="00D85D3F">
        <w:rPr>
          <w:rFonts w:ascii="Arial" w:hAnsi="Arial" w:cs="Arial"/>
          <w:b/>
          <w:i/>
          <w:color w:val="002060"/>
          <w:sz w:val="22"/>
          <w:szCs w:val="22"/>
        </w:rPr>
        <w:t>Deductions</w:t>
      </w:r>
    </w:p>
    <w:p w14:paraId="6EBB62EE" w14:textId="77777777" w:rsidR="00372EE5" w:rsidRPr="00D85D3F" w:rsidRDefault="00372EE5" w:rsidP="00D85D3F">
      <w:pPr>
        <w:autoSpaceDE w:val="0"/>
        <w:autoSpaceDN w:val="0"/>
        <w:adjustRightInd w:val="0"/>
        <w:spacing w:after="240" w:line="259" w:lineRule="auto"/>
        <w:jc w:val="both"/>
        <w:rPr>
          <w:rFonts w:ascii="Arial" w:eastAsia="Calibri" w:hAnsi="Arial" w:cs="Arial"/>
          <w:i/>
          <w:color w:val="002060"/>
          <w:sz w:val="22"/>
          <w:szCs w:val="22"/>
        </w:rPr>
      </w:pPr>
      <w:r w:rsidRPr="00D85D3F">
        <w:rPr>
          <w:rFonts w:ascii="Arial" w:eastAsia="Calibri" w:hAnsi="Arial" w:cs="Arial"/>
          <w:i/>
          <w:color w:val="002060"/>
          <w:sz w:val="22"/>
          <w:szCs w:val="22"/>
        </w:rPr>
        <w:t>Pension, provident and retirement annuity fund contributions</w:t>
      </w:r>
    </w:p>
    <w:p w14:paraId="25CF3694" w14:textId="77777777" w:rsidR="00372EE5" w:rsidRPr="00D85D3F" w:rsidRDefault="00372EE5" w:rsidP="00D85D3F">
      <w:p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 xml:space="preserve">Amounts contributed to pension, provident and retirement annuity funds during a tax year are deductible by members of those funds. Amounts contributed by employers and taxed as fringe benefits are treated as contributions by the individual employee. The deduction is limited to 27.5% of the greater of remuneration for PAYE purposes or taxable income (both excluding retirement fund lump sums and severance benefits). </w:t>
      </w:r>
    </w:p>
    <w:p w14:paraId="196D97D2" w14:textId="77777777" w:rsidR="00372EE5" w:rsidRPr="00D85D3F" w:rsidRDefault="00372EE5" w:rsidP="00D85D3F">
      <w:p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Furthermore, the deduction limit is unchanged at a maximum of R350 000. Any contributions exceeding the limitations are carried forward to the next tax year and are deemed to be contributed in that following year. The amounts carried forward are reduced by contributions set off when determining taxable retirement fund lump sums or retirement annuities.</w:t>
      </w:r>
    </w:p>
    <w:p w14:paraId="1C6614C7" w14:textId="77777777" w:rsidR="00372EE5" w:rsidRPr="00D85D3F" w:rsidRDefault="00372EE5" w:rsidP="00D85D3F">
      <w:pPr>
        <w:autoSpaceDE w:val="0"/>
        <w:autoSpaceDN w:val="0"/>
        <w:adjustRightInd w:val="0"/>
        <w:spacing w:after="240" w:line="259" w:lineRule="auto"/>
        <w:jc w:val="both"/>
        <w:rPr>
          <w:rFonts w:ascii="Arial" w:eastAsia="Calibri" w:hAnsi="Arial" w:cs="Arial"/>
          <w:i/>
          <w:color w:val="002060"/>
          <w:sz w:val="22"/>
          <w:szCs w:val="22"/>
        </w:rPr>
      </w:pPr>
      <w:r w:rsidRPr="00D85D3F">
        <w:rPr>
          <w:rFonts w:ascii="Arial" w:eastAsia="Calibri" w:hAnsi="Arial" w:cs="Arial"/>
          <w:i/>
          <w:color w:val="002060"/>
          <w:sz w:val="22"/>
          <w:szCs w:val="22"/>
        </w:rPr>
        <w:t>Donations</w:t>
      </w:r>
    </w:p>
    <w:p w14:paraId="1337E6B2" w14:textId="77777777" w:rsidR="00372EE5" w:rsidRPr="00D85D3F" w:rsidRDefault="00372EE5" w:rsidP="00D85D3F">
      <w:p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Deductions in respect of donations to certain public benefit organisations are limited to 10% of taxable income (excluding retirement fund lump sums and severance benefits). The amount of donations exceeding 10% of the taxable income is treated as a donation to qualifying public benefit organisations in the following tax year.</w:t>
      </w:r>
    </w:p>
    <w:p w14:paraId="6299EA51" w14:textId="77777777" w:rsidR="00372EE5" w:rsidRPr="00D85D3F" w:rsidRDefault="00372EE5" w:rsidP="00D85D3F">
      <w:pPr>
        <w:spacing w:after="240"/>
        <w:jc w:val="both"/>
        <w:rPr>
          <w:rFonts w:ascii="Arial" w:hAnsi="Arial" w:cs="Arial"/>
          <w:b/>
          <w:i/>
          <w:color w:val="002060"/>
          <w:sz w:val="22"/>
          <w:szCs w:val="22"/>
        </w:rPr>
      </w:pPr>
      <w:r w:rsidRPr="00D85D3F">
        <w:rPr>
          <w:rFonts w:ascii="Arial" w:hAnsi="Arial" w:cs="Arial"/>
          <w:b/>
          <w:i/>
          <w:color w:val="002060"/>
          <w:sz w:val="22"/>
          <w:szCs w:val="22"/>
        </w:rPr>
        <w:lastRenderedPageBreak/>
        <w:t>Allowances</w:t>
      </w:r>
    </w:p>
    <w:p w14:paraId="45BF1358" w14:textId="77777777" w:rsidR="00372EE5" w:rsidRPr="00D85D3F" w:rsidRDefault="00372EE5" w:rsidP="00D85D3F">
      <w:pPr>
        <w:autoSpaceDE w:val="0"/>
        <w:autoSpaceDN w:val="0"/>
        <w:adjustRightInd w:val="0"/>
        <w:spacing w:after="240" w:line="259" w:lineRule="auto"/>
        <w:jc w:val="both"/>
        <w:rPr>
          <w:rFonts w:ascii="Arial" w:eastAsia="Calibri" w:hAnsi="Arial" w:cs="Arial"/>
          <w:i/>
          <w:color w:val="002060"/>
          <w:sz w:val="22"/>
          <w:szCs w:val="22"/>
        </w:rPr>
      </w:pPr>
      <w:r w:rsidRPr="00D85D3F">
        <w:rPr>
          <w:rFonts w:ascii="Arial" w:eastAsia="Calibri" w:hAnsi="Arial" w:cs="Arial"/>
          <w:i/>
          <w:color w:val="002060"/>
          <w:sz w:val="22"/>
          <w:szCs w:val="22"/>
        </w:rPr>
        <w:t>Subsistence allowances and advances</w:t>
      </w:r>
    </w:p>
    <w:p w14:paraId="4E5602B7" w14:textId="77777777" w:rsidR="00372EE5" w:rsidRPr="00D85D3F" w:rsidRDefault="00372EE5" w:rsidP="00D85D3F">
      <w:p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Where the recipient is obliged to spend at least one night away from his or her usual place of residence on business and the accommodation to which that allowance or advance relates is in the Republic of South Africa and the allowance or advance is granted to pay for—</w:t>
      </w:r>
    </w:p>
    <w:p w14:paraId="54B307F6" w14:textId="77777777" w:rsidR="00372EE5" w:rsidRPr="00D85D3F" w:rsidRDefault="00372EE5" w:rsidP="00D85D3F">
      <w:pPr>
        <w:numPr>
          <w:ilvl w:val="0"/>
          <w:numId w:val="5"/>
        </w:num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meals and incidental costs, an</w:t>
      </w:r>
      <w:r w:rsidR="004A6390" w:rsidRPr="00D85D3F">
        <w:rPr>
          <w:rFonts w:ascii="Arial" w:hAnsi="Arial" w:cs="Arial"/>
          <w:color w:val="002060"/>
          <w:sz w:val="22"/>
          <w:szCs w:val="22"/>
        </w:rPr>
        <w:t xml:space="preserve"> amount of R416 (previously R397</w:t>
      </w:r>
      <w:r w:rsidRPr="00D85D3F">
        <w:rPr>
          <w:rFonts w:ascii="Arial" w:hAnsi="Arial" w:cs="Arial"/>
          <w:color w:val="002060"/>
          <w:sz w:val="22"/>
          <w:szCs w:val="22"/>
        </w:rPr>
        <w:t>) per day is deemed to have been expended;</w:t>
      </w:r>
    </w:p>
    <w:p w14:paraId="73454E44" w14:textId="77777777" w:rsidR="00372EE5" w:rsidRPr="00D85D3F" w:rsidRDefault="00372EE5" w:rsidP="00D85D3F">
      <w:pPr>
        <w:numPr>
          <w:ilvl w:val="0"/>
          <w:numId w:val="5"/>
        </w:num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incidental costs only, an amount of R1</w:t>
      </w:r>
      <w:r w:rsidR="004A6390" w:rsidRPr="00D85D3F">
        <w:rPr>
          <w:rFonts w:ascii="Arial" w:hAnsi="Arial" w:cs="Arial"/>
          <w:color w:val="002060"/>
          <w:sz w:val="22"/>
          <w:szCs w:val="22"/>
        </w:rPr>
        <w:t>28</w:t>
      </w:r>
      <w:r w:rsidRPr="00D85D3F">
        <w:rPr>
          <w:rFonts w:ascii="Arial" w:hAnsi="Arial" w:cs="Arial"/>
          <w:color w:val="002060"/>
          <w:sz w:val="22"/>
          <w:szCs w:val="22"/>
        </w:rPr>
        <w:t xml:space="preserve"> </w:t>
      </w:r>
      <w:r w:rsidR="004A6390" w:rsidRPr="00D85D3F">
        <w:rPr>
          <w:rFonts w:ascii="Arial" w:hAnsi="Arial" w:cs="Arial"/>
          <w:color w:val="002060"/>
          <w:sz w:val="22"/>
          <w:szCs w:val="22"/>
        </w:rPr>
        <w:t>(previously R122</w:t>
      </w:r>
      <w:r w:rsidRPr="00D85D3F">
        <w:rPr>
          <w:rFonts w:ascii="Arial" w:hAnsi="Arial" w:cs="Arial"/>
          <w:color w:val="002060"/>
          <w:sz w:val="22"/>
          <w:szCs w:val="22"/>
        </w:rPr>
        <w:t>) for each day which falls within the period is deemed to have been expended.</w:t>
      </w:r>
    </w:p>
    <w:p w14:paraId="44D8881B" w14:textId="77777777" w:rsidR="00372EE5" w:rsidRPr="00D85D3F" w:rsidRDefault="00372EE5" w:rsidP="00D85D3F">
      <w:pPr>
        <w:autoSpaceDE w:val="0"/>
        <w:autoSpaceDN w:val="0"/>
        <w:adjustRightInd w:val="0"/>
        <w:spacing w:after="240" w:line="259" w:lineRule="auto"/>
        <w:jc w:val="both"/>
        <w:rPr>
          <w:rFonts w:ascii="Arial" w:eastAsia="Calibri" w:hAnsi="Arial" w:cs="Arial"/>
          <w:b/>
          <w:bCs/>
          <w:color w:val="002060"/>
          <w:sz w:val="22"/>
          <w:szCs w:val="22"/>
        </w:rPr>
      </w:pPr>
      <w:r w:rsidRPr="00D85D3F">
        <w:rPr>
          <w:rFonts w:ascii="Arial" w:hAnsi="Arial" w:cs="Arial"/>
          <w:color w:val="002060"/>
          <w:sz w:val="22"/>
          <w:szCs w:val="22"/>
        </w:rPr>
        <w:t>Where the accommodation to which that allowance or advance relates is outside the Republic of South Africa, a specific amount per country is deemed to have been expended. Details of these amounts are published on the SARS website under Legal Counsel / Secondary Legisla</w:t>
      </w:r>
      <w:r w:rsidR="004A6390" w:rsidRPr="00D85D3F">
        <w:rPr>
          <w:rFonts w:ascii="Arial" w:hAnsi="Arial" w:cs="Arial"/>
          <w:color w:val="002060"/>
          <w:sz w:val="22"/>
          <w:szCs w:val="22"/>
        </w:rPr>
        <w:t>tion / Income Tax Notices / 2018</w:t>
      </w:r>
      <w:r w:rsidRPr="00D85D3F">
        <w:rPr>
          <w:rFonts w:ascii="Arial" w:hAnsi="Arial" w:cs="Arial"/>
          <w:color w:val="002060"/>
          <w:sz w:val="22"/>
          <w:szCs w:val="22"/>
        </w:rPr>
        <w:t>.</w:t>
      </w:r>
    </w:p>
    <w:p w14:paraId="41EA41F6" w14:textId="77777777" w:rsidR="00372EE5" w:rsidRPr="00D85D3F" w:rsidRDefault="00372EE5" w:rsidP="00D85D3F">
      <w:pPr>
        <w:autoSpaceDE w:val="0"/>
        <w:autoSpaceDN w:val="0"/>
        <w:adjustRightInd w:val="0"/>
        <w:spacing w:after="240" w:line="259" w:lineRule="auto"/>
        <w:jc w:val="both"/>
        <w:rPr>
          <w:rFonts w:ascii="Arial" w:eastAsia="Calibri" w:hAnsi="Arial" w:cs="Arial"/>
          <w:i/>
          <w:color w:val="002060"/>
          <w:sz w:val="22"/>
          <w:szCs w:val="22"/>
        </w:rPr>
      </w:pPr>
      <w:r w:rsidRPr="00D85D3F">
        <w:rPr>
          <w:rFonts w:ascii="Arial" w:eastAsia="Calibri" w:hAnsi="Arial" w:cs="Arial"/>
          <w:i/>
          <w:color w:val="002060"/>
          <w:sz w:val="22"/>
          <w:szCs w:val="22"/>
        </w:rPr>
        <w:t>Travelling allowance</w:t>
      </w:r>
    </w:p>
    <w:p w14:paraId="52F13F27" w14:textId="77777777" w:rsidR="00372EE5" w:rsidRPr="00D85D3F" w:rsidRDefault="00372EE5" w:rsidP="00D85D3F">
      <w:pPr>
        <w:autoSpaceDE w:val="0"/>
        <w:autoSpaceDN w:val="0"/>
        <w:adjustRightInd w:val="0"/>
        <w:spacing w:after="240" w:line="259" w:lineRule="auto"/>
        <w:jc w:val="both"/>
        <w:rPr>
          <w:rFonts w:ascii="Arial" w:eastAsia="Calibri" w:hAnsi="Arial" w:cs="Arial"/>
          <w:color w:val="002060"/>
          <w:sz w:val="22"/>
          <w:szCs w:val="22"/>
        </w:rPr>
      </w:pPr>
      <w:r w:rsidRPr="00D85D3F">
        <w:rPr>
          <w:rFonts w:ascii="Arial" w:eastAsia="Calibri" w:hAnsi="Arial" w:cs="Arial"/>
          <w:color w:val="002060"/>
          <w:sz w:val="22"/>
          <w:szCs w:val="22"/>
        </w:rPr>
        <w:t>Rates per kilometer which may be used in determining the allowable deduction for business travel, where no records of actual costs are kept are determined by using the following table.</w:t>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88"/>
        <w:gridCol w:w="1701"/>
        <w:gridCol w:w="1843"/>
      </w:tblGrid>
      <w:tr w:rsidR="00D85D3F" w:rsidRPr="00D85D3F" w14:paraId="574FF190" w14:textId="77777777" w:rsidTr="00243A43">
        <w:tc>
          <w:tcPr>
            <w:tcW w:w="2268" w:type="dxa"/>
            <w:shd w:val="clear" w:color="auto" w:fill="B6DDE8" w:themeFill="accent5" w:themeFillTint="66"/>
            <w:vAlign w:val="center"/>
          </w:tcPr>
          <w:p w14:paraId="0C108B45"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Value of the vehicle</w:t>
            </w:r>
          </w:p>
          <w:p w14:paraId="71BB9035"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 xml:space="preserve">(including VAT) </w:t>
            </w:r>
          </w:p>
        </w:tc>
        <w:tc>
          <w:tcPr>
            <w:tcW w:w="1588" w:type="dxa"/>
            <w:shd w:val="clear" w:color="auto" w:fill="B6DDE8" w:themeFill="accent5" w:themeFillTint="66"/>
            <w:vAlign w:val="center"/>
          </w:tcPr>
          <w:p w14:paraId="43983FA8"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Fixed cost</w:t>
            </w:r>
          </w:p>
        </w:tc>
        <w:tc>
          <w:tcPr>
            <w:tcW w:w="1701" w:type="dxa"/>
            <w:shd w:val="clear" w:color="auto" w:fill="B6DDE8" w:themeFill="accent5" w:themeFillTint="66"/>
            <w:vAlign w:val="center"/>
          </w:tcPr>
          <w:p w14:paraId="42CEFA5B"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Fuel cost</w:t>
            </w:r>
          </w:p>
        </w:tc>
        <w:tc>
          <w:tcPr>
            <w:tcW w:w="1843" w:type="dxa"/>
            <w:shd w:val="clear" w:color="auto" w:fill="B6DDE8" w:themeFill="accent5" w:themeFillTint="66"/>
            <w:vAlign w:val="center"/>
          </w:tcPr>
          <w:p w14:paraId="1967453C"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Maintenance</w:t>
            </w:r>
          </w:p>
          <w:p w14:paraId="29D7CFE9"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 xml:space="preserve">cost </w:t>
            </w:r>
          </w:p>
        </w:tc>
      </w:tr>
      <w:tr w:rsidR="00D85D3F" w:rsidRPr="00D85D3F" w14:paraId="46DF5D10" w14:textId="77777777" w:rsidTr="00243A43">
        <w:tc>
          <w:tcPr>
            <w:tcW w:w="2268" w:type="dxa"/>
            <w:vAlign w:val="bottom"/>
          </w:tcPr>
          <w:p w14:paraId="30F30BF0"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R</w:t>
            </w:r>
          </w:p>
        </w:tc>
        <w:tc>
          <w:tcPr>
            <w:tcW w:w="1588" w:type="dxa"/>
          </w:tcPr>
          <w:p w14:paraId="771DBBDE"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R per annum</w:t>
            </w:r>
          </w:p>
        </w:tc>
        <w:tc>
          <w:tcPr>
            <w:tcW w:w="1701" w:type="dxa"/>
            <w:vAlign w:val="bottom"/>
          </w:tcPr>
          <w:p w14:paraId="4ABD3101"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c per km</w:t>
            </w:r>
          </w:p>
        </w:tc>
        <w:tc>
          <w:tcPr>
            <w:tcW w:w="1843" w:type="dxa"/>
            <w:vAlign w:val="bottom"/>
          </w:tcPr>
          <w:p w14:paraId="570DC8DB" w14:textId="77777777" w:rsidR="00372EE5" w:rsidRPr="00D85D3F" w:rsidRDefault="00372EE5" w:rsidP="00D85D3F">
            <w:pPr>
              <w:spacing w:line="259" w:lineRule="auto"/>
              <w:jc w:val="both"/>
              <w:rPr>
                <w:rFonts w:ascii="Arial" w:hAnsi="Arial" w:cs="Arial"/>
                <w:b/>
                <w:color w:val="002060"/>
                <w:sz w:val="20"/>
                <w:szCs w:val="20"/>
              </w:rPr>
            </w:pPr>
            <w:r w:rsidRPr="00D85D3F">
              <w:rPr>
                <w:rFonts w:ascii="Arial" w:hAnsi="Arial" w:cs="Arial"/>
                <w:b/>
                <w:color w:val="002060"/>
                <w:sz w:val="20"/>
                <w:szCs w:val="20"/>
              </w:rPr>
              <w:t>c per km</w:t>
            </w:r>
          </w:p>
        </w:tc>
      </w:tr>
      <w:tr w:rsidR="00D85D3F" w:rsidRPr="00D85D3F" w14:paraId="0FA941AA" w14:textId="77777777" w:rsidTr="00243A43">
        <w:tc>
          <w:tcPr>
            <w:tcW w:w="2268" w:type="dxa"/>
            <w:shd w:val="clear" w:color="auto" w:fill="auto"/>
            <w:vAlign w:val="bottom"/>
          </w:tcPr>
          <w:p w14:paraId="0202110C"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0 – 85 000</w:t>
            </w:r>
          </w:p>
        </w:tc>
        <w:tc>
          <w:tcPr>
            <w:tcW w:w="1588" w:type="dxa"/>
            <w:shd w:val="clear" w:color="auto" w:fill="auto"/>
          </w:tcPr>
          <w:p w14:paraId="2454B1DB" w14:textId="77777777" w:rsidR="00372EE5"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28 352</w:t>
            </w:r>
          </w:p>
        </w:tc>
        <w:tc>
          <w:tcPr>
            <w:tcW w:w="1701" w:type="dxa"/>
            <w:shd w:val="clear" w:color="auto" w:fill="auto"/>
            <w:vAlign w:val="bottom"/>
          </w:tcPr>
          <w:p w14:paraId="6037F6C0" w14:textId="77777777" w:rsidR="00372EE5"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95.7</w:t>
            </w:r>
          </w:p>
        </w:tc>
        <w:tc>
          <w:tcPr>
            <w:tcW w:w="1843" w:type="dxa"/>
            <w:shd w:val="clear" w:color="auto" w:fill="auto"/>
            <w:vAlign w:val="bottom"/>
          </w:tcPr>
          <w:p w14:paraId="5E020C93" w14:textId="77777777" w:rsidR="00372EE5"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34.4</w:t>
            </w:r>
          </w:p>
        </w:tc>
      </w:tr>
      <w:tr w:rsidR="00D85D3F" w:rsidRPr="00D85D3F" w14:paraId="33B89AE3" w14:textId="77777777" w:rsidTr="00243A43">
        <w:tc>
          <w:tcPr>
            <w:tcW w:w="2268" w:type="dxa"/>
            <w:shd w:val="clear" w:color="auto" w:fill="auto"/>
            <w:vAlign w:val="bottom"/>
          </w:tcPr>
          <w:p w14:paraId="6B48DD90"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85 001 – 170 000</w:t>
            </w:r>
          </w:p>
        </w:tc>
        <w:tc>
          <w:tcPr>
            <w:tcW w:w="1588" w:type="dxa"/>
            <w:shd w:val="clear" w:color="auto" w:fill="auto"/>
          </w:tcPr>
          <w:p w14:paraId="6568D01A" w14:textId="77777777" w:rsidR="00372EE5"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50 631</w:t>
            </w:r>
          </w:p>
        </w:tc>
        <w:tc>
          <w:tcPr>
            <w:tcW w:w="1701" w:type="dxa"/>
            <w:shd w:val="clear" w:color="auto" w:fill="auto"/>
            <w:vAlign w:val="bottom"/>
          </w:tcPr>
          <w:p w14:paraId="010459C7" w14:textId="77777777" w:rsidR="00372EE5"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106.8</w:t>
            </w:r>
          </w:p>
        </w:tc>
        <w:tc>
          <w:tcPr>
            <w:tcW w:w="1843" w:type="dxa"/>
            <w:shd w:val="clear" w:color="auto" w:fill="auto"/>
            <w:vAlign w:val="bottom"/>
          </w:tcPr>
          <w:p w14:paraId="1EF4E317" w14:textId="77777777" w:rsidR="00372EE5"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43.1</w:t>
            </w:r>
          </w:p>
        </w:tc>
      </w:tr>
      <w:tr w:rsidR="00D85D3F" w:rsidRPr="00D85D3F" w14:paraId="56691EB7" w14:textId="77777777" w:rsidTr="00243A43">
        <w:tc>
          <w:tcPr>
            <w:tcW w:w="2268" w:type="dxa"/>
            <w:shd w:val="clear" w:color="auto" w:fill="auto"/>
            <w:vAlign w:val="bottom"/>
          </w:tcPr>
          <w:p w14:paraId="4C1AB7EA"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170 001 – 255 000</w:t>
            </w:r>
          </w:p>
        </w:tc>
        <w:tc>
          <w:tcPr>
            <w:tcW w:w="1588" w:type="dxa"/>
            <w:shd w:val="clear" w:color="auto" w:fill="auto"/>
          </w:tcPr>
          <w:p w14:paraId="380E6C1B" w14:textId="77777777" w:rsidR="00372EE5"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72 983</w:t>
            </w:r>
          </w:p>
        </w:tc>
        <w:tc>
          <w:tcPr>
            <w:tcW w:w="1701" w:type="dxa"/>
            <w:shd w:val="clear" w:color="auto" w:fill="auto"/>
            <w:vAlign w:val="bottom"/>
          </w:tcPr>
          <w:p w14:paraId="1C560CBF" w14:textId="77777777" w:rsidR="00372EE5"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116.0</w:t>
            </w:r>
          </w:p>
        </w:tc>
        <w:tc>
          <w:tcPr>
            <w:tcW w:w="1843" w:type="dxa"/>
            <w:shd w:val="clear" w:color="auto" w:fill="auto"/>
            <w:vAlign w:val="bottom"/>
          </w:tcPr>
          <w:p w14:paraId="2C33B30F" w14:textId="77777777" w:rsidR="00372EE5"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47.5</w:t>
            </w:r>
          </w:p>
        </w:tc>
      </w:tr>
      <w:tr w:rsidR="00D85D3F" w:rsidRPr="00D85D3F" w14:paraId="5C4DB4A0" w14:textId="77777777" w:rsidTr="00243A43">
        <w:tc>
          <w:tcPr>
            <w:tcW w:w="2268" w:type="dxa"/>
            <w:shd w:val="clear" w:color="auto" w:fill="auto"/>
            <w:vAlign w:val="bottom"/>
          </w:tcPr>
          <w:p w14:paraId="19CC2B46" w14:textId="77777777" w:rsidR="004A6390"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255 001 – 340 000</w:t>
            </w:r>
          </w:p>
        </w:tc>
        <w:tc>
          <w:tcPr>
            <w:tcW w:w="1588" w:type="dxa"/>
            <w:shd w:val="clear" w:color="auto" w:fill="auto"/>
          </w:tcPr>
          <w:p w14:paraId="48A4D945" w14:textId="77777777" w:rsidR="004A6390"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92 683</w:t>
            </w:r>
          </w:p>
        </w:tc>
        <w:tc>
          <w:tcPr>
            <w:tcW w:w="1701" w:type="dxa"/>
            <w:shd w:val="clear" w:color="auto" w:fill="auto"/>
            <w:vAlign w:val="bottom"/>
          </w:tcPr>
          <w:p w14:paraId="773018C9" w14:textId="77777777" w:rsidR="004A6390"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124.8</w:t>
            </w:r>
          </w:p>
        </w:tc>
        <w:tc>
          <w:tcPr>
            <w:tcW w:w="1843" w:type="dxa"/>
            <w:shd w:val="clear" w:color="auto" w:fill="auto"/>
            <w:vAlign w:val="bottom"/>
          </w:tcPr>
          <w:p w14:paraId="0B33C65E" w14:textId="77777777" w:rsidR="004A6390"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51.9</w:t>
            </w:r>
          </w:p>
        </w:tc>
      </w:tr>
      <w:tr w:rsidR="00D85D3F" w:rsidRPr="00D85D3F" w14:paraId="02EDFFE0" w14:textId="77777777" w:rsidTr="00243A43">
        <w:trPr>
          <w:trHeight w:val="237"/>
        </w:trPr>
        <w:tc>
          <w:tcPr>
            <w:tcW w:w="2268" w:type="dxa"/>
            <w:shd w:val="clear" w:color="auto" w:fill="auto"/>
            <w:vAlign w:val="bottom"/>
          </w:tcPr>
          <w:p w14:paraId="2C174BF9" w14:textId="77777777" w:rsidR="004A6390"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340 001 – 425 000</w:t>
            </w:r>
          </w:p>
        </w:tc>
        <w:tc>
          <w:tcPr>
            <w:tcW w:w="1588" w:type="dxa"/>
            <w:shd w:val="clear" w:color="auto" w:fill="auto"/>
          </w:tcPr>
          <w:p w14:paraId="14CA4DE0" w14:textId="77777777" w:rsidR="004A6390"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112 443</w:t>
            </w:r>
          </w:p>
        </w:tc>
        <w:tc>
          <w:tcPr>
            <w:tcW w:w="1701" w:type="dxa"/>
            <w:shd w:val="clear" w:color="auto" w:fill="auto"/>
            <w:vAlign w:val="bottom"/>
          </w:tcPr>
          <w:p w14:paraId="301A499E" w14:textId="77777777" w:rsidR="004A6390"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133.5</w:t>
            </w:r>
          </w:p>
        </w:tc>
        <w:tc>
          <w:tcPr>
            <w:tcW w:w="1843" w:type="dxa"/>
            <w:shd w:val="clear" w:color="auto" w:fill="auto"/>
            <w:vAlign w:val="bottom"/>
          </w:tcPr>
          <w:p w14:paraId="7B86F18F" w14:textId="77777777" w:rsidR="004A6390"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60.9</w:t>
            </w:r>
          </w:p>
        </w:tc>
      </w:tr>
      <w:tr w:rsidR="00D85D3F" w:rsidRPr="00D85D3F" w14:paraId="7EC3A846" w14:textId="77777777" w:rsidTr="00243A43">
        <w:tc>
          <w:tcPr>
            <w:tcW w:w="2268" w:type="dxa"/>
            <w:shd w:val="clear" w:color="auto" w:fill="auto"/>
            <w:vAlign w:val="bottom"/>
          </w:tcPr>
          <w:p w14:paraId="7F7DF0D7" w14:textId="77777777" w:rsidR="004A6390"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425 001 – 510 000</w:t>
            </w:r>
          </w:p>
        </w:tc>
        <w:tc>
          <w:tcPr>
            <w:tcW w:w="1588" w:type="dxa"/>
            <w:shd w:val="clear" w:color="auto" w:fill="auto"/>
          </w:tcPr>
          <w:p w14:paraId="1D8D585A" w14:textId="77777777" w:rsidR="004A6390"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133 147</w:t>
            </w:r>
          </w:p>
        </w:tc>
        <w:tc>
          <w:tcPr>
            <w:tcW w:w="1701" w:type="dxa"/>
            <w:shd w:val="clear" w:color="auto" w:fill="auto"/>
            <w:vAlign w:val="bottom"/>
          </w:tcPr>
          <w:p w14:paraId="528342FF" w14:textId="77777777" w:rsidR="004A6390"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153.2</w:t>
            </w:r>
          </w:p>
        </w:tc>
        <w:tc>
          <w:tcPr>
            <w:tcW w:w="1843" w:type="dxa"/>
            <w:shd w:val="clear" w:color="auto" w:fill="auto"/>
            <w:vAlign w:val="bottom"/>
          </w:tcPr>
          <w:p w14:paraId="10AE035C" w14:textId="77777777" w:rsidR="004A6390"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71.6</w:t>
            </w:r>
          </w:p>
        </w:tc>
      </w:tr>
      <w:tr w:rsidR="00D85D3F" w:rsidRPr="00D85D3F" w14:paraId="389C7FE4" w14:textId="77777777" w:rsidTr="00243A43">
        <w:tc>
          <w:tcPr>
            <w:tcW w:w="2268" w:type="dxa"/>
            <w:shd w:val="clear" w:color="auto" w:fill="auto"/>
            <w:vAlign w:val="bottom"/>
          </w:tcPr>
          <w:p w14:paraId="331B8D0D"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510 001 – 595 000</w:t>
            </w:r>
          </w:p>
        </w:tc>
        <w:tc>
          <w:tcPr>
            <w:tcW w:w="1588" w:type="dxa"/>
            <w:shd w:val="clear" w:color="auto" w:fill="auto"/>
          </w:tcPr>
          <w:p w14:paraId="42FEFCDF" w14:textId="77777777" w:rsidR="00372EE5"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153 850</w:t>
            </w:r>
          </w:p>
        </w:tc>
        <w:tc>
          <w:tcPr>
            <w:tcW w:w="1701" w:type="dxa"/>
            <w:shd w:val="clear" w:color="auto" w:fill="auto"/>
            <w:vAlign w:val="bottom"/>
          </w:tcPr>
          <w:p w14:paraId="4B37C5FC" w14:textId="77777777" w:rsidR="00372EE5"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158.4</w:t>
            </w:r>
          </w:p>
        </w:tc>
        <w:tc>
          <w:tcPr>
            <w:tcW w:w="1843" w:type="dxa"/>
            <w:shd w:val="clear" w:color="auto" w:fill="auto"/>
            <w:vAlign w:val="bottom"/>
          </w:tcPr>
          <w:p w14:paraId="35B33F9F" w14:textId="77777777" w:rsidR="00372EE5"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88.9</w:t>
            </w:r>
          </w:p>
        </w:tc>
      </w:tr>
      <w:tr w:rsidR="00D85D3F" w:rsidRPr="00D85D3F" w14:paraId="1216A371" w14:textId="77777777" w:rsidTr="00243A43">
        <w:tc>
          <w:tcPr>
            <w:tcW w:w="2268" w:type="dxa"/>
            <w:shd w:val="clear" w:color="auto" w:fill="auto"/>
            <w:vAlign w:val="bottom"/>
          </w:tcPr>
          <w:p w14:paraId="66E33274" w14:textId="77777777" w:rsidR="00372EE5" w:rsidRPr="00D85D3F" w:rsidRDefault="00372EE5" w:rsidP="00D85D3F">
            <w:pPr>
              <w:spacing w:line="259" w:lineRule="auto"/>
              <w:jc w:val="both"/>
              <w:rPr>
                <w:rFonts w:ascii="Arial" w:hAnsi="Arial" w:cs="Arial"/>
                <w:color w:val="002060"/>
                <w:sz w:val="20"/>
                <w:szCs w:val="20"/>
              </w:rPr>
            </w:pPr>
            <w:r w:rsidRPr="00D85D3F">
              <w:rPr>
                <w:rFonts w:ascii="Arial" w:hAnsi="Arial" w:cs="Arial"/>
                <w:color w:val="002060"/>
                <w:sz w:val="20"/>
                <w:szCs w:val="20"/>
              </w:rPr>
              <w:t>Exceeding 595 000</w:t>
            </w:r>
          </w:p>
        </w:tc>
        <w:tc>
          <w:tcPr>
            <w:tcW w:w="1588" w:type="dxa"/>
            <w:shd w:val="clear" w:color="auto" w:fill="auto"/>
          </w:tcPr>
          <w:p w14:paraId="35138A2C" w14:textId="77777777" w:rsidR="00372EE5"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153 850</w:t>
            </w:r>
          </w:p>
        </w:tc>
        <w:tc>
          <w:tcPr>
            <w:tcW w:w="1701" w:type="dxa"/>
            <w:shd w:val="clear" w:color="auto" w:fill="auto"/>
            <w:vAlign w:val="bottom"/>
          </w:tcPr>
          <w:p w14:paraId="49A88164" w14:textId="77777777" w:rsidR="00372EE5"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158.4</w:t>
            </w:r>
          </w:p>
        </w:tc>
        <w:tc>
          <w:tcPr>
            <w:tcW w:w="1843" w:type="dxa"/>
            <w:shd w:val="clear" w:color="auto" w:fill="auto"/>
            <w:vAlign w:val="bottom"/>
          </w:tcPr>
          <w:p w14:paraId="6078B723" w14:textId="77777777" w:rsidR="00372EE5" w:rsidRPr="00D85D3F" w:rsidRDefault="004A6390" w:rsidP="00D85D3F">
            <w:pPr>
              <w:spacing w:line="259" w:lineRule="auto"/>
              <w:jc w:val="both"/>
              <w:rPr>
                <w:rFonts w:ascii="Arial" w:hAnsi="Arial" w:cs="Arial"/>
                <w:color w:val="002060"/>
                <w:sz w:val="20"/>
                <w:szCs w:val="20"/>
              </w:rPr>
            </w:pPr>
            <w:r w:rsidRPr="00D85D3F">
              <w:rPr>
                <w:rFonts w:ascii="Arial" w:hAnsi="Arial" w:cs="Arial"/>
                <w:color w:val="002060"/>
                <w:sz w:val="20"/>
                <w:szCs w:val="20"/>
              </w:rPr>
              <w:t>88</w:t>
            </w:r>
            <w:r w:rsidR="00372EE5" w:rsidRPr="00D85D3F">
              <w:rPr>
                <w:rFonts w:ascii="Arial" w:hAnsi="Arial" w:cs="Arial"/>
                <w:color w:val="002060"/>
                <w:sz w:val="20"/>
                <w:szCs w:val="20"/>
              </w:rPr>
              <w:t>.9</w:t>
            </w:r>
          </w:p>
        </w:tc>
      </w:tr>
    </w:tbl>
    <w:p w14:paraId="0988E4D8" w14:textId="77777777" w:rsidR="00372EE5" w:rsidRPr="00D85D3F" w:rsidRDefault="00372EE5" w:rsidP="00D85D3F">
      <w:pPr>
        <w:spacing w:line="259" w:lineRule="auto"/>
        <w:jc w:val="both"/>
        <w:rPr>
          <w:rFonts w:ascii="Arial" w:hAnsi="Arial" w:cs="Arial"/>
          <w:b/>
          <w:color w:val="002060"/>
          <w:sz w:val="22"/>
          <w:szCs w:val="22"/>
        </w:rPr>
      </w:pPr>
    </w:p>
    <w:p w14:paraId="63BFEE2F" w14:textId="77777777" w:rsidR="00372EE5" w:rsidRPr="00D85D3F" w:rsidRDefault="00372EE5" w:rsidP="00D85D3F">
      <w:pPr>
        <w:autoSpaceDE w:val="0"/>
        <w:autoSpaceDN w:val="0"/>
        <w:adjustRightInd w:val="0"/>
        <w:spacing w:after="240" w:line="259" w:lineRule="auto"/>
        <w:jc w:val="both"/>
        <w:rPr>
          <w:rFonts w:ascii="Arial" w:eastAsia="Calibri" w:hAnsi="Arial" w:cs="Arial"/>
          <w:i/>
          <w:color w:val="002060"/>
          <w:sz w:val="22"/>
          <w:szCs w:val="22"/>
        </w:rPr>
      </w:pPr>
      <w:r w:rsidRPr="00D85D3F">
        <w:rPr>
          <w:rFonts w:ascii="Arial" w:eastAsia="Calibri" w:hAnsi="Arial" w:cs="Arial"/>
          <w:i/>
          <w:color w:val="002060"/>
          <w:sz w:val="22"/>
          <w:szCs w:val="22"/>
        </w:rPr>
        <w:t>Note:</w:t>
      </w:r>
    </w:p>
    <w:p w14:paraId="5521785C" w14:textId="77777777" w:rsidR="00372EE5" w:rsidRPr="00D85D3F" w:rsidRDefault="00372EE5" w:rsidP="00D85D3F">
      <w:pPr>
        <w:numPr>
          <w:ilvl w:val="0"/>
          <w:numId w:val="7"/>
        </w:numPr>
        <w:spacing w:after="240" w:line="259" w:lineRule="auto"/>
        <w:jc w:val="both"/>
        <w:rPr>
          <w:rFonts w:ascii="Arial" w:hAnsi="Arial" w:cs="Arial"/>
          <w:color w:val="002060"/>
          <w:sz w:val="22"/>
          <w:szCs w:val="22"/>
        </w:rPr>
      </w:pPr>
      <w:r w:rsidRPr="00D85D3F">
        <w:rPr>
          <w:rFonts w:ascii="Arial" w:hAnsi="Arial" w:cs="Arial"/>
          <w:color w:val="002060"/>
          <w:sz w:val="22"/>
          <w:szCs w:val="22"/>
        </w:rPr>
        <w:t>80% of the travelling allowance must be included in the employee’s remuneration for the purposes of calculating PAYE. The percentage is reduced to 20% if the employer is satisfied that at least 80% of the use of the motor vehicle for the tax year will be for business purposes.</w:t>
      </w:r>
    </w:p>
    <w:p w14:paraId="001341DC" w14:textId="77777777" w:rsidR="00372EE5" w:rsidRPr="00D85D3F" w:rsidRDefault="00372EE5" w:rsidP="00D85D3F">
      <w:pPr>
        <w:numPr>
          <w:ilvl w:val="0"/>
          <w:numId w:val="7"/>
        </w:numPr>
        <w:spacing w:after="240" w:line="259" w:lineRule="auto"/>
        <w:jc w:val="both"/>
        <w:rPr>
          <w:rFonts w:ascii="Arial" w:hAnsi="Arial" w:cs="Arial"/>
          <w:color w:val="002060"/>
          <w:sz w:val="22"/>
          <w:szCs w:val="22"/>
        </w:rPr>
      </w:pPr>
      <w:r w:rsidRPr="00D85D3F">
        <w:rPr>
          <w:rFonts w:ascii="Arial" w:hAnsi="Arial" w:cs="Arial"/>
          <w:color w:val="002060"/>
          <w:sz w:val="22"/>
          <w:szCs w:val="22"/>
        </w:rPr>
        <w:t>No fuel cost may be claimed if the employee has not borne the full cost of fuel used in the vehicle and no maintenance cost may be claimed if the employee has not borne the full cost of maintaining the vehicle (e.g. if the vehicle is the subject of a maintenance plan).</w:t>
      </w:r>
    </w:p>
    <w:p w14:paraId="7DD23FA1" w14:textId="77777777" w:rsidR="00372EE5" w:rsidRPr="00D85D3F" w:rsidRDefault="00372EE5" w:rsidP="00D85D3F">
      <w:pPr>
        <w:numPr>
          <w:ilvl w:val="0"/>
          <w:numId w:val="7"/>
        </w:numPr>
        <w:spacing w:after="240" w:line="259" w:lineRule="auto"/>
        <w:jc w:val="both"/>
        <w:rPr>
          <w:rFonts w:ascii="Arial" w:hAnsi="Arial" w:cs="Arial"/>
          <w:color w:val="002060"/>
          <w:sz w:val="22"/>
          <w:szCs w:val="22"/>
        </w:rPr>
      </w:pPr>
      <w:r w:rsidRPr="00D85D3F">
        <w:rPr>
          <w:rFonts w:ascii="Arial" w:hAnsi="Arial" w:cs="Arial"/>
          <w:color w:val="002060"/>
          <w:sz w:val="22"/>
          <w:szCs w:val="22"/>
        </w:rPr>
        <w:t>The fixed cost must be reduced on a pro-rata basis if the vehicle is used for business purposes for less than a full year.</w:t>
      </w:r>
    </w:p>
    <w:p w14:paraId="05DFF1DD" w14:textId="77777777" w:rsidR="00372EE5" w:rsidRPr="00D85D3F" w:rsidRDefault="00372EE5" w:rsidP="00D85D3F">
      <w:pPr>
        <w:numPr>
          <w:ilvl w:val="0"/>
          <w:numId w:val="7"/>
        </w:numPr>
        <w:spacing w:after="240" w:line="259" w:lineRule="auto"/>
        <w:jc w:val="both"/>
        <w:rPr>
          <w:rFonts w:ascii="Arial" w:hAnsi="Arial" w:cs="Arial"/>
          <w:color w:val="002060"/>
          <w:sz w:val="22"/>
          <w:szCs w:val="22"/>
        </w:rPr>
      </w:pPr>
      <w:r w:rsidRPr="00D85D3F">
        <w:rPr>
          <w:rFonts w:ascii="Arial" w:hAnsi="Arial" w:cs="Arial"/>
          <w:color w:val="002060"/>
          <w:sz w:val="22"/>
          <w:szCs w:val="22"/>
        </w:rPr>
        <w:lastRenderedPageBreak/>
        <w:t>The actual distance travelled during a tax year and the distance travelled for business purposes substantiated by a log book are used to determine the costs which may be claimed against a travelling allowance.</w:t>
      </w:r>
    </w:p>
    <w:p w14:paraId="7B4E5B76" w14:textId="77777777" w:rsidR="00372EE5" w:rsidRPr="00D85D3F" w:rsidRDefault="00674D4C" w:rsidP="00D85D3F">
      <w:pPr>
        <w:autoSpaceDE w:val="0"/>
        <w:autoSpaceDN w:val="0"/>
        <w:adjustRightInd w:val="0"/>
        <w:spacing w:before="240" w:after="240" w:line="259" w:lineRule="auto"/>
        <w:jc w:val="both"/>
        <w:rPr>
          <w:rFonts w:ascii="Arial" w:eastAsia="Calibri" w:hAnsi="Arial" w:cs="Arial"/>
          <w:i/>
          <w:color w:val="002060"/>
          <w:sz w:val="22"/>
          <w:szCs w:val="22"/>
        </w:rPr>
      </w:pPr>
      <w:r w:rsidRPr="00D85D3F">
        <w:rPr>
          <w:rFonts w:ascii="Arial" w:eastAsia="Calibri" w:hAnsi="Arial" w:cs="Arial"/>
          <w:i/>
          <w:color w:val="002060"/>
          <w:sz w:val="22"/>
          <w:szCs w:val="22"/>
        </w:rPr>
        <w:t>Alternative simplified method</w:t>
      </w:r>
      <w:r w:rsidR="00372EE5" w:rsidRPr="00D85D3F">
        <w:rPr>
          <w:rFonts w:ascii="Arial" w:eastAsia="Calibri" w:hAnsi="Arial" w:cs="Arial"/>
          <w:i/>
          <w:color w:val="002060"/>
          <w:sz w:val="22"/>
          <w:szCs w:val="22"/>
        </w:rPr>
        <w:t>:</w:t>
      </w:r>
    </w:p>
    <w:p w14:paraId="0817B635" w14:textId="77777777" w:rsidR="00674D4C" w:rsidRPr="00D85D3F" w:rsidRDefault="00674D4C" w:rsidP="00D85D3F">
      <w:pPr>
        <w:pStyle w:val="Default"/>
        <w:numPr>
          <w:ilvl w:val="0"/>
          <w:numId w:val="12"/>
        </w:numPr>
        <w:spacing w:before="240" w:after="240" w:line="259" w:lineRule="auto"/>
        <w:jc w:val="both"/>
        <w:rPr>
          <w:rFonts w:ascii="Arial" w:hAnsi="Arial" w:cs="Arial"/>
          <w:color w:val="002060"/>
          <w:sz w:val="22"/>
          <w:szCs w:val="22"/>
          <w:lang w:val="en-US"/>
        </w:rPr>
      </w:pPr>
      <w:r w:rsidRPr="00D85D3F">
        <w:rPr>
          <w:rFonts w:ascii="Arial" w:hAnsi="Arial" w:cs="Arial"/>
          <w:color w:val="002060"/>
          <w:sz w:val="22"/>
          <w:szCs w:val="22"/>
          <w:lang w:val="en-US"/>
        </w:rPr>
        <w:t xml:space="preserve">Where an allowance or advance is based on the actual distance travelled by the employee for business purposes, no tax is payable on an allowance paid by an employer to an employee up to the rate of 361 cents per kilometer (previously 355 cents), regardless of the value of the vehicle. </w:t>
      </w:r>
    </w:p>
    <w:p w14:paraId="10B5B7F1" w14:textId="77777777" w:rsidR="00674D4C" w:rsidRPr="00D85D3F" w:rsidRDefault="00674D4C" w:rsidP="00D85D3F">
      <w:pPr>
        <w:pStyle w:val="Default"/>
        <w:numPr>
          <w:ilvl w:val="0"/>
          <w:numId w:val="12"/>
        </w:numPr>
        <w:spacing w:before="240" w:after="240" w:line="259" w:lineRule="auto"/>
        <w:jc w:val="both"/>
        <w:rPr>
          <w:rFonts w:ascii="Arial" w:hAnsi="Arial" w:cs="Arial"/>
          <w:color w:val="002060"/>
          <w:sz w:val="22"/>
          <w:szCs w:val="22"/>
          <w:lang w:val="en-US"/>
        </w:rPr>
      </w:pPr>
      <w:r w:rsidRPr="00D85D3F">
        <w:rPr>
          <w:rFonts w:ascii="Arial" w:hAnsi="Arial" w:cs="Arial"/>
          <w:color w:val="002060"/>
          <w:sz w:val="22"/>
          <w:szCs w:val="22"/>
          <w:lang w:val="en-US"/>
        </w:rPr>
        <w:t>However, this alternative is not available if other compensation in the form of an allowance or reimbursement (other than for parking or toll fees) is received from the employer in respect of the vehicle.</w:t>
      </w:r>
    </w:p>
    <w:p w14:paraId="265E643B" w14:textId="77777777" w:rsidR="00372EE5" w:rsidRPr="00D85D3F" w:rsidRDefault="00372EE5" w:rsidP="00D85D3F">
      <w:pPr>
        <w:spacing w:before="240" w:after="240" w:line="259" w:lineRule="auto"/>
        <w:jc w:val="both"/>
        <w:rPr>
          <w:rFonts w:ascii="Arial" w:hAnsi="Arial" w:cs="Arial"/>
          <w:b/>
          <w:i/>
          <w:color w:val="002060"/>
          <w:sz w:val="22"/>
          <w:szCs w:val="22"/>
        </w:rPr>
      </w:pPr>
      <w:r w:rsidRPr="00D85D3F">
        <w:rPr>
          <w:rFonts w:ascii="Arial" w:hAnsi="Arial" w:cs="Arial"/>
          <w:b/>
          <w:i/>
          <w:color w:val="002060"/>
          <w:sz w:val="22"/>
          <w:szCs w:val="22"/>
        </w:rPr>
        <w:t>Other deductions</w:t>
      </w:r>
    </w:p>
    <w:p w14:paraId="0E37F072" w14:textId="77777777" w:rsidR="00372EE5" w:rsidRPr="00D85D3F" w:rsidRDefault="00372EE5" w:rsidP="00D85D3F">
      <w:pPr>
        <w:autoSpaceDE w:val="0"/>
        <w:autoSpaceDN w:val="0"/>
        <w:adjustRightInd w:val="0"/>
        <w:spacing w:before="240" w:after="240" w:line="259" w:lineRule="auto"/>
        <w:jc w:val="both"/>
        <w:rPr>
          <w:rFonts w:ascii="Arial" w:hAnsi="Arial" w:cs="Arial"/>
          <w:color w:val="002060"/>
          <w:sz w:val="22"/>
          <w:szCs w:val="22"/>
        </w:rPr>
      </w:pPr>
      <w:r w:rsidRPr="00D85D3F">
        <w:rPr>
          <w:rFonts w:ascii="Arial" w:hAnsi="Arial" w:cs="Arial"/>
          <w:color w:val="002060"/>
          <w:sz w:val="22"/>
          <w:szCs w:val="22"/>
        </w:rPr>
        <w:t>Other than the deductions set out above an individual may only claim deductions against employment income or allowances in limited specified situations.</w:t>
      </w:r>
    </w:p>
    <w:p w14:paraId="1310040F" w14:textId="77777777" w:rsidR="00372EE5" w:rsidRPr="00D85D3F" w:rsidRDefault="00372EE5" w:rsidP="00D85D3F">
      <w:pPr>
        <w:spacing w:after="240"/>
        <w:jc w:val="both"/>
        <w:rPr>
          <w:rFonts w:ascii="Arial" w:hAnsi="Arial" w:cs="Arial"/>
          <w:b/>
          <w:i/>
          <w:color w:val="002060"/>
          <w:sz w:val="22"/>
          <w:szCs w:val="22"/>
        </w:rPr>
      </w:pPr>
      <w:r w:rsidRPr="00D85D3F">
        <w:rPr>
          <w:rFonts w:ascii="Arial" w:hAnsi="Arial" w:cs="Arial"/>
          <w:b/>
          <w:i/>
          <w:color w:val="002060"/>
          <w:sz w:val="22"/>
          <w:szCs w:val="22"/>
        </w:rPr>
        <w:t>Fringe Benefits</w:t>
      </w:r>
    </w:p>
    <w:p w14:paraId="6878613A" w14:textId="77777777" w:rsidR="00372EE5" w:rsidRPr="00D85D3F" w:rsidRDefault="00372EE5" w:rsidP="00D85D3F">
      <w:pPr>
        <w:autoSpaceDE w:val="0"/>
        <w:autoSpaceDN w:val="0"/>
        <w:adjustRightInd w:val="0"/>
        <w:spacing w:after="240" w:line="259" w:lineRule="auto"/>
        <w:jc w:val="both"/>
        <w:rPr>
          <w:rFonts w:ascii="Arial" w:eastAsia="Calibri" w:hAnsi="Arial" w:cs="Arial"/>
          <w:i/>
          <w:color w:val="002060"/>
          <w:sz w:val="22"/>
          <w:szCs w:val="22"/>
        </w:rPr>
      </w:pPr>
      <w:r w:rsidRPr="00D85D3F">
        <w:rPr>
          <w:rFonts w:ascii="Arial" w:eastAsia="Calibri" w:hAnsi="Arial" w:cs="Arial"/>
          <w:i/>
          <w:color w:val="002060"/>
          <w:sz w:val="22"/>
          <w:szCs w:val="22"/>
        </w:rPr>
        <w:t>Employer contributions to retirement funds for employees’ benefit</w:t>
      </w:r>
    </w:p>
    <w:p w14:paraId="6D36ED99" w14:textId="77777777" w:rsidR="00372EE5" w:rsidRPr="00D85D3F" w:rsidRDefault="00372EE5" w:rsidP="00D85D3F">
      <w:pPr>
        <w:numPr>
          <w:ilvl w:val="0"/>
          <w:numId w:val="11"/>
        </w:numPr>
        <w:autoSpaceDE w:val="0"/>
        <w:autoSpaceDN w:val="0"/>
        <w:adjustRightInd w:val="0"/>
        <w:spacing w:after="240" w:line="259" w:lineRule="auto"/>
        <w:jc w:val="both"/>
        <w:rPr>
          <w:rFonts w:ascii="Arial" w:eastAsia="Calibri" w:hAnsi="Arial" w:cs="Arial"/>
          <w:color w:val="002060"/>
          <w:sz w:val="22"/>
          <w:szCs w:val="22"/>
        </w:rPr>
      </w:pPr>
      <w:r w:rsidRPr="00D85D3F">
        <w:rPr>
          <w:rFonts w:ascii="Arial" w:eastAsia="Calibri" w:hAnsi="Arial" w:cs="Arial"/>
          <w:color w:val="002060"/>
          <w:sz w:val="22"/>
          <w:szCs w:val="22"/>
        </w:rPr>
        <w:t>The taxable fringe benefit is equal to the actual contribution where the benefits payable to the employee consists solely of defined contribution components.</w:t>
      </w:r>
    </w:p>
    <w:p w14:paraId="6F45E643" w14:textId="77777777" w:rsidR="00372EE5" w:rsidRPr="00D85D3F" w:rsidRDefault="00372EE5" w:rsidP="00D85D3F">
      <w:pPr>
        <w:numPr>
          <w:ilvl w:val="0"/>
          <w:numId w:val="11"/>
        </w:numPr>
        <w:autoSpaceDE w:val="0"/>
        <w:autoSpaceDN w:val="0"/>
        <w:adjustRightInd w:val="0"/>
        <w:spacing w:after="240" w:line="259" w:lineRule="auto"/>
        <w:jc w:val="both"/>
        <w:rPr>
          <w:rFonts w:ascii="Arial" w:eastAsia="Calibri" w:hAnsi="Arial" w:cs="Arial"/>
          <w:color w:val="002060"/>
          <w:sz w:val="22"/>
          <w:szCs w:val="22"/>
        </w:rPr>
      </w:pPr>
      <w:r w:rsidRPr="00D85D3F">
        <w:rPr>
          <w:rFonts w:ascii="Arial" w:eastAsia="Calibri" w:hAnsi="Arial" w:cs="Arial"/>
          <w:color w:val="002060"/>
          <w:sz w:val="22"/>
          <w:szCs w:val="22"/>
        </w:rPr>
        <w:t xml:space="preserve">Where the benefits payable to the employee do not consist of defined contribution components, the taxable fringe benefit is calculated in terms of a formula. </w:t>
      </w:r>
    </w:p>
    <w:p w14:paraId="679F96E4" w14:textId="77777777" w:rsidR="00372EE5" w:rsidRPr="00D85D3F" w:rsidRDefault="00372EE5" w:rsidP="00D85D3F">
      <w:pPr>
        <w:autoSpaceDE w:val="0"/>
        <w:autoSpaceDN w:val="0"/>
        <w:adjustRightInd w:val="0"/>
        <w:spacing w:after="240" w:line="259" w:lineRule="auto"/>
        <w:jc w:val="both"/>
        <w:rPr>
          <w:rFonts w:ascii="Arial" w:eastAsia="Calibri" w:hAnsi="Arial" w:cs="Arial"/>
          <w:i/>
          <w:color w:val="002060"/>
          <w:sz w:val="22"/>
          <w:szCs w:val="22"/>
        </w:rPr>
      </w:pPr>
      <w:r w:rsidRPr="00D85D3F">
        <w:rPr>
          <w:rFonts w:ascii="Arial" w:eastAsia="Calibri" w:hAnsi="Arial" w:cs="Arial"/>
          <w:i/>
          <w:color w:val="002060"/>
          <w:sz w:val="22"/>
          <w:szCs w:val="22"/>
        </w:rPr>
        <w:t>Employer-owned vehicles</w:t>
      </w:r>
    </w:p>
    <w:p w14:paraId="706CA116" w14:textId="77777777" w:rsidR="00372EE5" w:rsidRPr="00D85D3F" w:rsidRDefault="00372EE5" w:rsidP="00D85D3F">
      <w:pPr>
        <w:numPr>
          <w:ilvl w:val="0"/>
          <w:numId w:val="8"/>
        </w:numPr>
        <w:autoSpaceDE w:val="0"/>
        <w:autoSpaceDN w:val="0"/>
        <w:adjustRightInd w:val="0"/>
        <w:spacing w:after="240" w:line="259" w:lineRule="auto"/>
        <w:ind w:left="357" w:hanging="357"/>
        <w:jc w:val="both"/>
        <w:rPr>
          <w:rFonts w:ascii="Arial" w:hAnsi="Arial" w:cs="Arial"/>
          <w:color w:val="002060"/>
          <w:sz w:val="22"/>
          <w:szCs w:val="22"/>
        </w:rPr>
      </w:pPr>
      <w:r w:rsidRPr="00D85D3F">
        <w:rPr>
          <w:rFonts w:ascii="Arial" w:hAnsi="Arial" w:cs="Arial"/>
          <w:color w:val="002060"/>
          <w:sz w:val="22"/>
          <w:szCs w:val="22"/>
        </w:rPr>
        <w:t>The taxable valu</w:t>
      </w:r>
      <w:r w:rsidR="00DF53EC" w:rsidRPr="00D85D3F">
        <w:rPr>
          <w:rFonts w:ascii="Arial" w:hAnsi="Arial" w:cs="Arial"/>
          <w:color w:val="002060"/>
          <w:sz w:val="22"/>
          <w:szCs w:val="22"/>
        </w:rPr>
        <w:t>e is 3.</w:t>
      </w:r>
      <w:r w:rsidRPr="00D85D3F">
        <w:rPr>
          <w:rFonts w:ascii="Arial" w:hAnsi="Arial" w:cs="Arial"/>
          <w:color w:val="002060"/>
          <w:sz w:val="22"/>
          <w:szCs w:val="22"/>
        </w:rPr>
        <w:t>5% of the determined value (retail market value) per month of each vehicle. Where the vehicle is–</w:t>
      </w:r>
    </w:p>
    <w:p w14:paraId="126CB74A" w14:textId="77777777" w:rsidR="00372EE5" w:rsidRPr="00D85D3F" w:rsidRDefault="00372EE5" w:rsidP="00D85D3F">
      <w:pPr>
        <w:numPr>
          <w:ilvl w:val="0"/>
          <w:numId w:val="9"/>
        </w:num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the subject of a maintenance plan when the employer acquired the</w:t>
      </w:r>
      <w:r w:rsidR="00DF53EC" w:rsidRPr="00D85D3F">
        <w:rPr>
          <w:rFonts w:ascii="Arial" w:hAnsi="Arial" w:cs="Arial"/>
          <w:color w:val="002060"/>
          <w:sz w:val="22"/>
          <w:szCs w:val="22"/>
        </w:rPr>
        <w:t xml:space="preserve"> vehicle the taxable value is 3.</w:t>
      </w:r>
      <w:r w:rsidRPr="00D85D3F">
        <w:rPr>
          <w:rFonts w:ascii="Arial" w:hAnsi="Arial" w:cs="Arial"/>
          <w:color w:val="002060"/>
          <w:sz w:val="22"/>
          <w:szCs w:val="22"/>
        </w:rPr>
        <w:t>25% of the determined value; or</w:t>
      </w:r>
    </w:p>
    <w:p w14:paraId="6FC053BE" w14:textId="77777777" w:rsidR="00372EE5" w:rsidRPr="00D85D3F" w:rsidRDefault="00372EE5" w:rsidP="00D85D3F">
      <w:pPr>
        <w:numPr>
          <w:ilvl w:val="0"/>
          <w:numId w:val="9"/>
        </w:num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acquired by the employer under an operating lease the taxable value is the cost incurred by the employer under the operating lease plus the cost of fuel.</w:t>
      </w:r>
    </w:p>
    <w:p w14:paraId="40599343" w14:textId="77777777" w:rsidR="00372EE5" w:rsidRPr="00D85D3F" w:rsidRDefault="00372EE5" w:rsidP="00D85D3F">
      <w:pPr>
        <w:numPr>
          <w:ilvl w:val="0"/>
          <w:numId w:val="9"/>
        </w:numPr>
        <w:autoSpaceDE w:val="0"/>
        <w:autoSpaceDN w:val="0"/>
        <w:adjustRightInd w:val="0"/>
        <w:spacing w:after="240" w:line="259" w:lineRule="auto"/>
        <w:ind w:left="426" w:hanging="426"/>
        <w:jc w:val="both"/>
        <w:rPr>
          <w:rFonts w:ascii="Arial" w:hAnsi="Arial" w:cs="Arial"/>
          <w:color w:val="002060"/>
          <w:sz w:val="22"/>
          <w:szCs w:val="22"/>
        </w:rPr>
      </w:pPr>
      <w:r w:rsidRPr="00D85D3F">
        <w:rPr>
          <w:rFonts w:ascii="Arial" w:hAnsi="Arial" w:cs="Arial"/>
          <w:color w:val="002060"/>
          <w:sz w:val="22"/>
          <w:szCs w:val="22"/>
        </w:rPr>
        <w:t>80% of the fringe benefit must be included in the employee’s remuneration for the purposes of calculating PAYE. The percentage is reduced to 20% if the employer is satisfied that at least 80% of the use of the motor vehicle for the tax year will be for business purposes;</w:t>
      </w:r>
    </w:p>
    <w:p w14:paraId="47735944" w14:textId="77777777" w:rsidR="00372EE5" w:rsidRPr="00D85D3F" w:rsidRDefault="00372EE5" w:rsidP="00D85D3F">
      <w:pPr>
        <w:numPr>
          <w:ilvl w:val="0"/>
          <w:numId w:val="9"/>
        </w:numPr>
        <w:autoSpaceDE w:val="0"/>
        <w:autoSpaceDN w:val="0"/>
        <w:adjustRightInd w:val="0"/>
        <w:spacing w:after="240" w:line="259" w:lineRule="auto"/>
        <w:ind w:left="426" w:hanging="426"/>
        <w:jc w:val="both"/>
        <w:rPr>
          <w:rFonts w:ascii="Arial" w:hAnsi="Arial" w:cs="Arial"/>
          <w:color w:val="002060"/>
          <w:sz w:val="22"/>
          <w:szCs w:val="22"/>
        </w:rPr>
      </w:pPr>
      <w:r w:rsidRPr="00D85D3F">
        <w:rPr>
          <w:rFonts w:ascii="Arial" w:hAnsi="Arial" w:cs="Arial"/>
          <w:color w:val="002060"/>
          <w:sz w:val="22"/>
          <w:szCs w:val="22"/>
        </w:rPr>
        <w:t>On assessment the fringe benefit for the tax year is reduced by the ratio of the distance travelled for business purposes substantiated by a log book divided by the actual distance travelled during the tax year;</w:t>
      </w:r>
    </w:p>
    <w:p w14:paraId="2F345D12" w14:textId="77777777" w:rsidR="00372EE5" w:rsidRPr="00D85D3F" w:rsidRDefault="00372EE5" w:rsidP="00D85D3F">
      <w:pPr>
        <w:numPr>
          <w:ilvl w:val="0"/>
          <w:numId w:val="9"/>
        </w:numPr>
        <w:autoSpaceDE w:val="0"/>
        <w:autoSpaceDN w:val="0"/>
        <w:adjustRightInd w:val="0"/>
        <w:spacing w:after="240" w:line="259" w:lineRule="auto"/>
        <w:ind w:left="426" w:hanging="426"/>
        <w:jc w:val="both"/>
        <w:rPr>
          <w:rFonts w:ascii="Arial" w:hAnsi="Arial" w:cs="Arial"/>
          <w:color w:val="002060"/>
          <w:sz w:val="22"/>
          <w:szCs w:val="22"/>
        </w:rPr>
      </w:pPr>
      <w:r w:rsidRPr="00D85D3F">
        <w:rPr>
          <w:rFonts w:ascii="Arial" w:hAnsi="Arial" w:cs="Arial"/>
          <w:color w:val="002060"/>
          <w:sz w:val="22"/>
          <w:szCs w:val="22"/>
        </w:rPr>
        <w:lastRenderedPageBreak/>
        <w:t>On assessment further relief is available for the cost of licence, insurance, maintenance and fuel for private travel, if the full cost thereof has been borne by the employee and if the distance travelled for private purposes is substantiated by a log book.</w:t>
      </w:r>
    </w:p>
    <w:p w14:paraId="06E34D71" w14:textId="77777777" w:rsidR="00372EE5" w:rsidRPr="00D85D3F" w:rsidRDefault="00372EE5" w:rsidP="00D85D3F">
      <w:pPr>
        <w:autoSpaceDE w:val="0"/>
        <w:autoSpaceDN w:val="0"/>
        <w:adjustRightInd w:val="0"/>
        <w:spacing w:after="240" w:line="259" w:lineRule="auto"/>
        <w:jc w:val="both"/>
        <w:rPr>
          <w:rFonts w:ascii="Arial" w:eastAsia="Calibri" w:hAnsi="Arial" w:cs="Arial"/>
          <w:i/>
          <w:color w:val="002060"/>
          <w:sz w:val="22"/>
          <w:szCs w:val="22"/>
        </w:rPr>
      </w:pPr>
      <w:r w:rsidRPr="00D85D3F">
        <w:rPr>
          <w:rFonts w:ascii="Arial" w:eastAsia="Calibri" w:hAnsi="Arial" w:cs="Arial"/>
          <w:i/>
          <w:color w:val="002060"/>
          <w:sz w:val="22"/>
          <w:szCs w:val="22"/>
        </w:rPr>
        <w:t>Interest-free or low-interest loans</w:t>
      </w:r>
    </w:p>
    <w:p w14:paraId="591E899E" w14:textId="77777777" w:rsidR="00372EE5" w:rsidRPr="00D85D3F" w:rsidRDefault="00372EE5" w:rsidP="00D85D3F">
      <w:pPr>
        <w:autoSpaceDE w:val="0"/>
        <w:autoSpaceDN w:val="0"/>
        <w:adjustRightInd w:val="0"/>
        <w:spacing w:after="240" w:line="259" w:lineRule="auto"/>
        <w:jc w:val="both"/>
        <w:rPr>
          <w:rFonts w:ascii="Arial" w:hAnsi="Arial" w:cs="Arial"/>
          <w:color w:val="002060"/>
          <w:sz w:val="22"/>
          <w:szCs w:val="22"/>
        </w:rPr>
      </w:pPr>
      <w:r w:rsidRPr="00D85D3F">
        <w:rPr>
          <w:rFonts w:ascii="Arial" w:hAnsi="Arial" w:cs="Arial"/>
          <w:color w:val="002060"/>
          <w:sz w:val="22"/>
          <w:szCs w:val="22"/>
        </w:rPr>
        <w:t>The difference between interest charged at the official rate and the actual amount of interest charged, is to be included in gross income.</w:t>
      </w:r>
    </w:p>
    <w:p w14:paraId="03925AA1" w14:textId="77777777" w:rsidR="00372EE5" w:rsidRPr="00D85D3F" w:rsidRDefault="00372EE5" w:rsidP="00D85D3F">
      <w:pPr>
        <w:autoSpaceDE w:val="0"/>
        <w:autoSpaceDN w:val="0"/>
        <w:adjustRightInd w:val="0"/>
        <w:spacing w:after="240" w:line="259" w:lineRule="auto"/>
        <w:jc w:val="both"/>
        <w:rPr>
          <w:rFonts w:ascii="Arial" w:eastAsia="Calibri" w:hAnsi="Arial" w:cs="Arial"/>
          <w:i/>
          <w:color w:val="002060"/>
          <w:sz w:val="22"/>
          <w:szCs w:val="22"/>
        </w:rPr>
      </w:pPr>
      <w:r w:rsidRPr="00D85D3F">
        <w:rPr>
          <w:rFonts w:ascii="Arial" w:eastAsia="Calibri" w:hAnsi="Arial" w:cs="Arial"/>
          <w:i/>
          <w:color w:val="002060"/>
          <w:sz w:val="22"/>
          <w:szCs w:val="22"/>
        </w:rPr>
        <w:t>Residential accommodation</w:t>
      </w:r>
    </w:p>
    <w:p w14:paraId="20AB7901" w14:textId="77777777" w:rsidR="00372EE5" w:rsidRPr="00D85D3F" w:rsidRDefault="00372EE5" w:rsidP="00D85D3F">
      <w:pPr>
        <w:autoSpaceDE w:val="0"/>
        <w:autoSpaceDN w:val="0"/>
        <w:adjustRightInd w:val="0"/>
        <w:spacing w:after="240" w:line="259" w:lineRule="auto"/>
        <w:jc w:val="both"/>
        <w:rPr>
          <w:rFonts w:ascii="Arial" w:eastAsia="Calibri" w:hAnsi="Arial" w:cs="Arial"/>
          <w:color w:val="002060"/>
          <w:sz w:val="22"/>
          <w:szCs w:val="22"/>
        </w:rPr>
      </w:pPr>
      <w:r w:rsidRPr="00D85D3F">
        <w:rPr>
          <w:rFonts w:ascii="Arial" w:eastAsia="Calibri" w:hAnsi="Arial" w:cs="Arial"/>
          <w:color w:val="002060"/>
          <w:sz w:val="22"/>
          <w:szCs w:val="22"/>
        </w:rPr>
        <w:t xml:space="preserve">The fringe benefit to be included in gross income is the rental value thereof, which must be determined in terms of a formula as set out in paragraph 9 of the Seventh Schedule.  If the employee is paying any consideration for the use of the accommodation and/or household goods, the rental value calculated must be reduced by this consideration.  </w:t>
      </w:r>
    </w:p>
    <w:p w14:paraId="6D4DDCC6" w14:textId="77777777" w:rsidR="00372EE5" w:rsidRPr="00D85D3F" w:rsidRDefault="00372EE5" w:rsidP="00D85D3F">
      <w:pPr>
        <w:autoSpaceDE w:val="0"/>
        <w:autoSpaceDN w:val="0"/>
        <w:adjustRightInd w:val="0"/>
        <w:spacing w:after="240" w:line="259" w:lineRule="auto"/>
        <w:jc w:val="both"/>
        <w:rPr>
          <w:rFonts w:ascii="Arial" w:eastAsia="Calibri" w:hAnsi="Arial" w:cs="Arial"/>
          <w:color w:val="002060"/>
          <w:sz w:val="22"/>
          <w:szCs w:val="22"/>
        </w:rPr>
      </w:pPr>
      <w:r w:rsidRPr="00D85D3F">
        <w:rPr>
          <w:rFonts w:ascii="Arial" w:eastAsia="Calibri" w:hAnsi="Arial" w:cs="Arial"/>
          <w:color w:val="002060"/>
          <w:sz w:val="22"/>
          <w:szCs w:val="22"/>
        </w:rPr>
        <w:t>Where the rental value of the accommodation is lower than that calculated in terms of the formula (due to the situation, nature or condition, etc of the accommodation), the Commissioner may determine such rental value at a lower amount which to him appears fair and reasonable. The value determined in terms of the formula will apply if the accommodation is owned by the employer, by an associated institution in relation to the employer, or under certain limited circumstances where it is not owned by the employer.  Where the employer or associated institution is paying an arm’s length rental to a non-connected person for use of the accommodation, the fringe benefit value in the hands of the employee will be the lower of the formula value or the actual rental paid.</w:t>
      </w:r>
    </w:p>
    <w:p w14:paraId="5F1B87B9" w14:textId="77777777" w:rsidR="00947A6C" w:rsidRDefault="00372EE5" w:rsidP="00947A6C">
      <w:pPr>
        <w:pStyle w:val="Heading2"/>
        <w:spacing w:after="240"/>
        <w:jc w:val="left"/>
      </w:pPr>
      <w:bookmarkStart w:id="30" w:name="_Toc507046004"/>
      <w:r>
        <w:rPr>
          <w:rFonts w:ascii="Arial" w:hAnsi="Arial" w:cs="Arial"/>
          <w:color w:val="002060"/>
          <w:sz w:val="22"/>
          <w:szCs w:val="22"/>
        </w:rPr>
        <w:t>Corporate tax rates</w:t>
      </w:r>
      <w:bookmarkEnd w:id="30"/>
    </w:p>
    <w:p w14:paraId="3E329E59" w14:textId="77777777" w:rsidR="00947A6C" w:rsidRPr="00947A6C" w:rsidRDefault="00947A6C" w:rsidP="00947A6C">
      <w:pPr>
        <w:pStyle w:val="Heading2"/>
        <w:spacing w:after="240" w:line="259" w:lineRule="auto"/>
        <w:jc w:val="left"/>
        <w:rPr>
          <w:rFonts w:ascii="Arial" w:hAnsi="Arial" w:cs="Arial"/>
          <w:i/>
          <w:color w:val="002060"/>
          <w:sz w:val="22"/>
          <w:szCs w:val="22"/>
        </w:rPr>
      </w:pPr>
      <w:bookmarkStart w:id="31" w:name="_Toc507046005"/>
      <w:r w:rsidRPr="00947A6C">
        <w:rPr>
          <w:rFonts w:ascii="Arial" w:hAnsi="Arial" w:cs="Arial"/>
          <w:i/>
          <w:color w:val="002060"/>
          <w:sz w:val="22"/>
          <w:szCs w:val="22"/>
        </w:rPr>
        <w:t>Companies, PSPs and foreign resident companies</w:t>
      </w:r>
      <w:bookmarkEnd w:id="31"/>
    </w:p>
    <w:tbl>
      <w:tblPr>
        <w:tblW w:w="740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4849"/>
        <w:gridCol w:w="1559"/>
        <w:gridCol w:w="992"/>
      </w:tblGrid>
      <w:tr w:rsidR="00372EE5" w:rsidRPr="00073A13" w14:paraId="79B8F2A4" w14:textId="77777777" w:rsidTr="00243A43">
        <w:tc>
          <w:tcPr>
            <w:tcW w:w="7400" w:type="dxa"/>
            <w:gridSpan w:val="3"/>
            <w:shd w:val="clear" w:color="auto" w:fill="B6DDE8" w:themeFill="accent5" w:themeFillTint="66"/>
          </w:tcPr>
          <w:p w14:paraId="36F18384" w14:textId="77777777" w:rsidR="00372EE5" w:rsidRPr="00073A13" w:rsidRDefault="00372EE5" w:rsidP="00243A43">
            <w:pPr>
              <w:spacing w:line="259" w:lineRule="auto"/>
              <w:jc w:val="both"/>
              <w:rPr>
                <w:rFonts w:ascii="Arial" w:hAnsi="Arial" w:cs="Arial"/>
                <w:b/>
                <w:color w:val="002060"/>
                <w:sz w:val="20"/>
                <w:szCs w:val="20"/>
              </w:rPr>
            </w:pPr>
            <w:r w:rsidRPr="00073A13">
              <w:rPr>
                <w:rFonts w:ascii="Arial" w:hAnsi="Arial" w:cs="Arial"/>
                <w:b/>
                <w:color w:val="002060"/>
                <w:sz w:val="20"/>
                <w:szCs w:val="20"/>
              </w:rPr>
              <w:t>YEARS OF ASSESSMENT ENDING BETWEEN</w:t>
            </w:r>
          </w:p>
          <w:p w14:paraId="6A4F27DB" w14:textId="77777777" w:rsidR="00372EE5" w:rsidRPr="00073A13" w:rsidRDefault="00372EE5" w:rsidP="00B0169D">
            <w:pPr>
              <w:spacing w:line="259" w:lineRule="auto"/>
              <w:jc w:val="both"/>
              <w:rPr>
                <w:rFonts w:ascii="Arial" w:hAnsi="Arial" w:cs="Arial"/>
                <w:b/>
                <w:color w:val="002060"/>
                <w:sz w:val="20"/>
                <w:szCs w:val="20"/>
              </w:rPr>
            </w:pPr>
            <w:r w:rsidRPr="00073A13">
              <w:rPr>
                <w:rFonts w:ascii="Arial" w:hAnsi="Arial" w:cs="Arial"/>
                <w:b/>
                <w:color w:val="002060"/>
                <w:sz w:val="20"/>
                <w:szCs w:val="20"/>
              </w:rPr>
              <w:t>1 APRIL 201</w:t>
            </w:r>
            <w:r w:rsidR="00B0169D">
              <w:rPr>
                <w:rFonts w:ascii="Arial" w:hAnsi="Arial" w:cs="Arial"/>
                <w:b/>
                <w:color w:val="002060"/>
                <w:sz w:val="20"/>
                <w:szCs w:val="20"/>
              </w:rPr>
              <w:t>8</w:t>
            </w:r>
            <w:r w:rsidRPr="00073A13">
              <w:rPr>
                <w:rFonts w:ascii="Arial" w:hAnsi="Arial" w:cs="Arial"/>
                <w:b/>
                <w:color w:val="002060"/>
                <w:sz w:val="20"/>
                <w:szCs w:val="20"/>
              </w:rPr>
              <w:t xml:space="preserve"> AND 31 MARCH 201</w:t>
            </w:r>
            <w:r w:rsidR="00B0169D">
              <w:rPr>
                <w:rFonts w:ascii="Arial" w:hAnsi="Arial" w:cs="Arial"/>
                <w:b/>
                <w:color w:val="002060"/>
                <w:sz w:val="20"/>
                <w:szCs w:val="20"/>
              </w:rPr>
              <w:t>9 (unchanged since prior year)</w:t>
            </w:r>
          </w:p>
        </w:tc>
      </w:tr>
      <w:tr w:rsidR="00372EE5" w:rsidRPr="00073A13" w14:paraId="1F61F5FA" w14:textId="77777777" w:rsidTr="00243A43">
        <w:tc>
          <w:tcPr>
            <w:tcW w:w="4849" w:type="dxa"/>
          </w:tcPr>
          <w:p w14:paraId="474187F8" w14:textId="77777777" w:rsidR="00372EE5" w:rsidRPr="00073A13" w:rsidRDefault="00372EE5" w:rsidP="00243A43">
            <w:pPr>
              <w:spacing w:line="259" w:lineRule="auto"/>
              <w:rPr>
                <w:rFonts w:ascii="Arial" w:hAnsi="Arial" w:cs="Arial"/>
                <w:b/>
                <w:color w:val="002060"/>
                <w:sz w:val="20"/>
                <w:szCs w:val="20"/>
              </w:rPr>
            </w:pPr>
            <w:r w:rsidRPr="00073A13">
              <w:rPr>
                <w:rFonts w:ascii="Arial" w:hAnsi="Arial" w:cs="Arial"/>
                <w:b/>
                <w:color w:val="002060"/>
                <w:sz w:val="20"/>
                <w:szCs w:val="20"/>
              </w:rPr>
              <w:t>Normal tax</w:t>
            </w:r>
          </w:p>
        </w:tc>
        <w:tc>
          <w:tcPr>
            <w:tcW w:w="1559" w:type="dxa"/>
          </w:tcPr>
          <w:p w14:paraId="380A21D1" w14:textId="77777777" w:rsidR="00372EE5" w:rsidRPr="00073A13" w:rsidRDefault="00372EE5" w:rsidP="00243A43">
            <w:pPr>
              <w:spacing w:line="259" w:lineRule="auto"/>
              <w:jc w:val="both"/>
              <w:rPr>
                <w:rFonts w:ascii="Arial" w:hAnsi="Arial" w:cs="Arial"/>
                <w:color w:val="002060"/>
                <w:sz w:val="20"/>
                <w:szCs w:val="20"/>
                <w:highlight w:val="yellow"/>
              </w:rPr>
            </w:pPr>
          </w:p>
        </w:tc>
        <w:tc>
          <w:tcPr>
            <w:tcW w:w="992" w:type="dxa"/>
          </w:tcPr>
          <w:p w14:paraId="77C017E7" w14:textId="77777777" w:rsidR="00372EE5" w:rsidRPr="00073A13" w:rsidRDefault="00372EE5" w:rsidP="00243A43">
            <w:pPr>
              <w:spacing w:line="259" w:lineRule="auto"/>
              <w:jc w:val="both"/>
              <w:rPr>
                <w:rFonts w:ascii="Arial" w:hAnsi="Arial" w:cs="Arial"/>
                <w:b/>
                <w:color w:val="002060"/>
                <w:sz w:val="20"/>
                <w:szCs w:val="20"/>
                <w:highlight w:val="yellow"/>
              </w:rPr>
            </w:pPr>
          </w:p>
        </w:tc>
      </w:tr>
      <w:tr w:rsidR="00372EE5" w:rsidRPr="00073A13" w14:paraId="32D524B6" w14:textId="77777777" w:rsidTr="00243A43">
        <w:tc>
          <w:tcPr>
            <w:tcW w:w="4849" w:type="dxa"/>
          </w:tcPr>
          <w:p w14:paraId="0C263172" w14:textId="77777777" w:rsidR="00372EE5" w:rsidRPr="00073A13" w:rsidRDefault="00372EE5" w:rsidP="00243A43">
            <w:pPr>
              <w:spacing w:line="259" w:lineRule="auto"/>
              <w:jc w:val="both"/>
              <w:rPr>
                <w:rFonts w:ascii="Arial" w:hAnsi="Arial" w:cs="Arial"/>
                <w:color w:val="002060"/>
                <w:sz w:val="20"/>
                <w:szCs w:val="20"/>
              </w:rPr>
            </w:pPr>
            <w:r w:rsidRPr="00073A13">
              <w:rPr>
                <w:rFonts w:ascii="Arial" w:hAnsi="Arial" w:cs="Arial"/>
                <w:color w:val="002060"/>
                <w:sz w:val="20"/>
                <w:szCs w:val="20"/>
              </w:rPr>
              <w:t>Companies and close corporations</w:t>
            </w:r>
          </w:p>
        </w:tc>
        <w:tc>
          <w:tcPr>
            <w:tcW w:w="1559" w:type="dxa"/>
          </w:tcPr>
          <w:p w14:paraId="304389AE" w14:textId="77777777" w:rsidR="00372EE5" w:rsidRPr="00073A13" w:rsidRDefault="00372EE5" w:rsidP="00243A43">
            <w:pPr>
              <w:spacing w:line="259" w:lineRule="auto"/>
              <w:jc w:val="both"/>
              <w:rPr>
                <w:rFonts w:ascii="Arial" w:hAnsi="Arial" w:cs="Arial"/>
                <w:color w:val="002060"/>
                <w:sz w:val="20"/>
                <w:szCs w:val="20"/>
              </w:rPr>
            </w:pPr>
            <w:r w:rsidRPr="00073A13">
              <w:rPr>
                <w:rFonts w:ascii="Arial" w:hAnsi="Arial" w:cs="Arial"/>
                <w:color w:val="002060"/>
                <w:sz w:val="20"/>
                <w:szCs w:val="20"/>
              </w:rPr>
              <w:t>Basic rate</w:t>
            </w:r>
          </w:p>
        </w:tc>
        <w:tc>
          <w:tcPr>
            <w:tcW w:w="992" w:type="dxa"/>
          </w:tcPr>
          <w:p w14:paraId="2A059295" w14:textId="77777777" w:rsidR="00372EE5" w:rsidRPr="00073A13" w:rsidRDefault="00372EE5" w:rsidP="00243A43">
            <w:pPr>
              <w:spacing w:line="259" w:lineRule="auto"/>
              <w:jc w:val="both"/>
              <w:rPr>
                <w:rFonts w:ascii="Arial" w:hAnsi="Arial" w:cs="Arial"/>
                <w:color w:val="002060"/>
                <w:sz w:val="20"/>
                <w:szCs w:val="20"/>
              </w:rPr>
            </w:pPr>
            <w:r w:rsidRPr="00073A13">
              <w:rPr>
                <w:rFonts w:ascii="Arial" w:hAnsi="Arial" w:cs="Arial"/>
                <w:color w:val="002060"/>
                <w:sz w:val="20"/>
                <w:szCs w:val="20"/>
              </w:rPr>
              <w:t>28%</w:t>
            </w:r>
          </w:p>
        </w:tc>
      </w:tr>
      <w:tr w:rsidR="00372EE5" w:rsidRPr="00073A13" w14:paraId="7D739255" w14:textId="77777777" w:rsidTr="00243A43">
        <w:tc>
          <w:tcPr>
            <w:tcW w:w="4849" w:type="dxa"/>
          </w:tcPr>
          <w:p w14:paraId="35EE3801" w14:textId="77777777" w:rsidR="00372EE5" w:rsidRPr="00073A13" w:rsidRDefault="00372EE5" w:rsidP="00243A43">
            <w:pPr>
              <w:spacing w:line="259" w:lineRule="auto"/>
              <w:jc w:val="both"/>
              <w:rPr>
                <w:rFonts w:ascii="Arial" w:hAnsi="Arial" w:cs="Arial"/>
                <w:color w:val="002060"/>
                <w:sz w:val="20"/>
                <w:szCs w:val="20"/>
              </w:rPr>
            </w:pPr>
            <w:r w:rsidRPr="00073A13">
              <w:rPr>
                <w:rFonts w:ascii="Arial" w:hAnsi="Arial" w:cs="Arial"/>
                <w:color w:val="002060"/>
                <w:sz w:val="20"/>
                <w:szCs w:val="20"/>
              </w:rPr>
              <w:t xml:space="preserve">Personal service provider companies </w:t>
            </w:r>
          </w:p>
        </w:tc>
        <w:tc>
          <w:tcPr>
            <w:tcW w:w="1559" w:type="dxa"/>
          </w:tcPr>
          <w:p w14:paraId="0EE748B2" w14:textId="77777777" w:rsidR="00372EE5" w:rsidRPr="00073A13" w:rsidRDefault="00372EE5" w:rsidP="00243A43">
            <w:pPr>
              <w:spacing w:line="259" w:lineRule="auto"/>
              <w:jc w:val="both"/>
              <w:rPr>
                <w:rFonts w:ascii="Arial" w:hAnsi="Arial" w:cs="Arial"/>
                <w:b/>
                <w:color w:val="002060"/>
                <w:sz w:val="20"/>
                <w:szCs w:val="20"/>
              </w:rPr>
            </w:pPr>
            <w:r w:rsidRPr="00073A13">
              <w:rPr>
                <w:rFonts w:ascii="Arial" w:hAnsi="Arial" w:cs="Arial"/>
                <w:color w:val="002060"/>
                <w:sz w:val="20"/>
                <w:szCs w:val="20"/>
              </w:rPr>
              <w:t>Basic rate</w:t>
            </w:r>
          </w:p>
        </w:tc>
        <w:tc>
          <w:tcPr>
            <w:tcW w:w="992" w:type="dxa"/>
          </w:tcPr>
          <w:p w14:paraId="59DC8F55" w14:textId="77777777" w:rsidR="00372EE5" w:rsidRPr="00073A13" w:rsidRDefault="00372EE5" w:rsidP="00243A43">
            <w:pPr>
              <w:spacing w:line="259" w:lineRule="auto"/>
              <w:jc w:val="both"/>
              <w:rPr>
                <w:rFonts w:ascii="Arial" w:hAnsi="Arial" w:cs="Arial"/>
                <w:b/>
                <w:color w:val="002060"/>
                <w:sz w:val="20"/>
                <w:szCs w:val="20"/>
              </w:rPr>
            </w:pPr>
            <w:r w:rsidRPr="00073A13">
              <w:rPr>
                <w:rFonts w:ascii="Arial" w:hAnsi="Arial" w:cs="Arial"/>
                <w:color w:val="002060"/>
                <w:sz w:val="20"/>
                <w:szCs w:val="20"/>
              </w:rPr>
              <w:t>28%</w:t>
            </w:r>
          </w:p>
        </w:tc>
      </w:tr>
      <w:tr w:rsidR="00372EE5" w:rsidRPr="00073A13" w14:paraId="4397EF3E" w14:textId="77777777" w:rsidTr="00243A43">
        <w:tc>
          <w:tcPr>
            <w:tcW w:w="4849" w:type="dxa"/>
          </w:tcPr>
          <w:p w14:paraId="55C1BAA4" w14:textId="77777777" w:rsidR="00372EE5" w:rsidRPr="00073A13" w:rsidRDefault="00372EE5" w:rsidP="00243A43">
            <w:pPr>
              <w:spacing w:line="259" w:lineRule="auto"/>
              <w:jc w:val="both"/>
              <w:rPr>
                <w:rFonts w:ascii="Arial" w:hAnsi="Arial" w:cs="Arial"/>
                <w:color w:val="002060"/>
                <w:sz w:val="20"/>
                <w:szCs w:val="20"/>
              </w:rPr>
            </w:pPr>
            <w:r w:rsidRPr="00073A13">
              <w:rPr>
                <w:rFonts w:ascii="Arial" w:hAnsi="Arial" w:cs="Arial"/>
                <w:color w:val="002060"/>
                <w:sz w:val="20"/>
                <w:szCs w:val="20"/>
              </w:rPr>
              <w:t xml:space="preserve">Foreign resident companies which earn income from a SA source </w:t>
            </w:r>
          </w:p>
        </w:tc>
        <w:tc>
          <w:tcPr>
            <w:tcW w:w="1559" w:type="dxa"/>
          </w:tcPr>
          <w:p w14:paraId="042217D9" w14:textId="77777777" w:rsidR="00372EE5" w:rsidRPr="00073A13" w:rsidRDefault="00372EE5" w:rsidP="00243A43">
            <w:pPr>
              <w:spacing w:line="259" w:lineRule="auto"/>
              <w:jc w:val="both"/>
              <w:rPr>
                <w:rFonts w:ascii="Arial" w:hAnsi="Arial" w:cs="Arial"/>
                <w:b/>
                <w:color w:val="002060"/>
                <w:sz w:val="20"/>
                <w:szCs w:val="20"/>
              </w:rPr>
            </w:pPr>
            <w:r w:rsidRPr="00073A13">
              <w:rPr>
                <w:rFonts w:ascii="Arial" w:hAnsi="Arial" w:cs="Arial"/>
                <w:color w:val="002060"/>
                <w:sz w:val="20"/>
                <w:szCs w:val="20"/>
              </w:rPr>
              <w:t>Basic rate</w:t>
            </w:r>
          </w:p>
        </w:tc>
        <w:tc>
          <w:tcPr>
            <w:tcW w:w="992" w:type="dxa"/>
          </w:tcPr>
          <w:p w14:paraId="2AF99362" w14:textId="77777777" w:rsidR="00372EE5" w:rsidRPr="00073A13" w:rsidRDefault="00372EE5" w:rsidP="00243A43">
            <w:pPr>
              <w:spacing w:line="259" w:lineRule="auto"/>
              <w:jc w:val="both"/>
              <w:rPr>
                <w:rFonts w:ascii="Arial" w:hAnsi="Arial" w:cs="Arial"/>
                <w:b/>
                <w:color w:val="002060"/>
                <w:sz w:val="20"/>
                <w:szCs w:val="20"/>
              </w:rPr>
            </w:pPr>
            <w:r w:rsidRPr="00073A13">
              <w:rPr>
                <w:rFonts w:ascii="Arial" w:hAnsi="Arial" w:cs="Arial"/>
                <w:color w:val="002060"/>
                <w:sz w:val="20"/>
                <w:szCs w:val="20"/>
              </w:rPr>
              <w:t>28%</w:t>
            </w:r>
          </w:p>
        </w:tc>
      </w:tr>
    </w:tbl>
    <w:p w14:paraId="36C1F2CB" w14:textId="77777777" w:rsidR="00372EE5" w:rsidRPr="00EF49A3" w:rsidRDefault="00372EE5" w:rsidP="00372EE5">
      <w:pPr>
        <w:spacing w:line="259" w:lineRule="auto"/>
        <w:jc w:val="both"/>
        <w:rPr>
          <w:rFonts w:ascii="Arial" w:hAnsi="Arial" w:cs="Arial"/>
          <w:b/>
          <w:color w:val="002060"/>
          <w:sz w:val="22"/>
          <w:szCs w:val="22"/>
        </w:rPr>
      </w:pPr>
    </w:p>
    <w:p w14:paraId="498C2458" w14:textId="77777777" w:rsidR="00372EE5" w:rsidRPr="00947A6C" w:rsidRDefault="00372EE5" w:rsidP="00372EE5">
      <w:pPr>
        <w:pStyle w:val="Heading2"/>
        <w:spacing w:after="240" w:line="259" w:lineRule="auto"/>
        <w:jc w:val="left"/>
        <w:rPr>
          <w:rFonts w:ascii="Arial" w:hAnsi="Arial" w:cs="Arial"/>
          <w:i/>
          <w:color w:val="002060"/>
          <w:sz w:val="22"/>
          <w:szCs w:val="22"/>
        </w:rPr>
      </w:pPr>
      <w:bookmarkStart w:id="32" w:name="_Toc507046006"/>
      <w:r w:rsidRPr="00947A6C">
        <w:rPr>
          <w:rFonts w:ascii="Arial" w:hAnsi="Arial" w:cs="Arial"/>
          <w:i/>
          <w:color w:val="002060"/>
          <w:sz w:val="22"/>
          <w:szCs w:val="22"/>
        </w:rPr>
        <w:t>Small business corporations</w:t>
      </w:r>
      <w:bookmarkEnd w:id="32"/>
    </w:p>
    <w:p w14:paraId="205B3291" w14:textId="77777777" w:rsidR="00372EE5" w:rsidRPr="00EF49A3" w:rsidRDefault="00372EE5" w:rsidP="00372EE5">
      <w:pPr>
        <w:spacing w:after="240" w:line="259" w:lineRule="auto"/>
        <w:jc w:val="both"/>
        <w:rPr>
          <w:rFonts w:ascii="Arial" w:eastAsia="HelveticaNeue-LightCond" w:hAnsi="Arial" w:cs="Arial"/>
          <w:color w:val="002060"/>
          <w:sz w:val="22"/>
          <w:szCs w:val="22"/>
        </w:rPr>
      </w:pPr>
      <w:r w:rsidRPr="00EF49A3">
        <w:rPr>
          <w:rFonts w:ascii="Arial" w:eastAsia="HelveticaNeue-LightCond" w:hAnsi="Arial" w:cs="Arial"/>
          <w:color w:val="002060"/>
          <w:sz w:val="22"/>
          <w:szCs w:val="22"/>
        </w:rPr>
        <w:t>Financial years ending on any date between 1 April 201</w:t>
      </w:r>
      <w:r w:rsidR="00B0169D">
        <w:rPr>
          <w:rFonts w:ascii="Arial" w:eastAsia="HelveticaNeue-LightCond" w:hAnsi="Arial" w:cs="Arial"/>
          <w:color w:val="002060"/>
          <w:sz w:val="22"/>
          <w:szCs w:val="22"/>
        </w:rPr>
        <w:t>8</w:t>
      </w:r>
      <w:r w:rsidRPr="00EF49A3">
        <w:rPr>
          <w:rFonts w:ascii="Arial" w:eastAsia="HelveticaNeue-LightCond" w:hAnsi="Arial" w:cs="Arial"/>
          <w:color w:val="002060"/>
          <w:sz w:val="22"/>
          <w:szCs w:val="22"/>
        </w:rPr>
        <w:t xml:space="preserve"> and 31 March 201</w:t>
      </w:r>
      <w:r w:rsidR="00B0169D">
        <w:rPr>
          <w:rFonts w:ascii="Arial" w:eastAsia="HelveticaNeue-LightCond" w:hAnsi="Arial" w:cs="Arial"/>
          <w:color w:val="002060"/>
          <w:sz w:val="22"/>
          <w:szCs w:val="22"/>
        </w:rPr>
        <w:t>9</w:t>
      </w:r>
    </w:p>
    <w:tbl>
      <w:tblPr>
        <w:tblW w:w="740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2864"/>
        <w:gridCol w:w="4536"/>
      </w:tblGrid>
      <w:tr w:rsidR="00372EE5" w:rsidRPr="00EF49A3" w14:paraId="7E6E50CE" w14:textId="77777777" w:rsidTr="00243A43">
        <w:trPr>
          <w:trHeight w:val="328"/>
        </w:trPr>
        <w:tc>
          <w:tcPr>
            <w:tcW w:w="2864" w:type="dxa"/>
            <w:shd w:val="clear" w:color="auto" w:fill="B6DDE8" w:themeFill="accent5" w:themeFillTint="66"/>
          </w:tcPr>
          <w:p w14:paraId="65AF9C0C" w14:textId="77777777" w:rsidR="00372EE5" w:rsidRPr="00073A13" w:rsidRDefault="00372EE5" w:rsidP="00243A43">
            <w:pPr>
              <w:jc w:val="both"/>
              <w:rPr>
                <w:rFonts w:ascii="Arial" w:hAnsi="Arial" w:cs="Arial"/>
                <w:b/>
                <w:bCs/>
                <w:color w:val="002060"/>
                <w:sz w:val="20"/>
                <w:szCs w:val="20"/>
              </w:rPr>
            </w:pPr>
            <w:r w:rsidRPr="00073A13">
              <w:rPr>
                <w:rFonts w:ascii="Arial" w:hAnsi="Arial" w:cs="Arial"/>
                <w:b/>
                <w:bCs/>
                <w:color w:val="002060"/>
                <w:sz w:val="20"/>
                <w:szCs w:val="20"/>
              </w:rPr>
              <w:t xml:space="preserve">Taxable income </w:t>
            </w:r>
          </w:p>
        </w:tc>
        <w:tc>
          <w:tcPr>
            <w:tcW w:w="4536" w:type="dxa"/>
            <w:shd w:val="clear" w:color="auto" w:fill="B6DDE8" w:themeFill="accent5" w:themeFillTint="66"/>
          </w:tcPr>
          <w:p w14:paraId="1D025B1E" w14:textId="77777777" w:rsidR="00372EE5" w:rsidRPr="00073A13" w:rsidRDefault="00372EE5" w:rsidP="00243A43">
            <w:pPr>
              <w:jc w:val="both"/>
              <w:rPr>
                <w:rFonts w:ascii="Arial" w:hAnsi="Arial" w:cs="Arial"/>
                <w:b/>
                <w:bCs/>
                <w:color w:val="002060"/>
                <w:sz w:val="20"/>
                <w:szCs w:val="20"/>
              </w:rPr>
            </w:pPr>
            <w:r w:rsidRPr="00073A13">
              <w:rPr>
                <w:rFonts w:ascii="Arial" w:hAnsi="Arial" w:cs="Arial"/>
                <w:b/>
                <w:bCs/>
                <w:color w:val="002060"/>
                <w:sz w:val="20"/>
                <w:szCs w:val="20"/>
              </w:rPr>
              <w:t>Rate of tax</w:t>
            </w:r>
          </w:p>
        </w:tc>
      </w:tr>
      <w:tr w:rsidR="00372EE5" w:rsidRPr="0064316F" w14:paraId="7AF00C3E" w14:textId="77777777" w:rsidTr="00243A43">
        <w:trPr>
          <w:trHeight w:val="240"/>
        </w:trPr>
        <w:tc>
          <w:tcPr>
            <w:tcW w:w="2864" w:type="dxa"/>
          </w:tcPr>
          <w:p w14:paraId="691EF6E7" w14:textId="77777777" w:rsidR="00372EE5" w:rsidRPr="0064316F" w:rsidRDefault="00372EE5" w:rsidP="00243A43">
            <w:pPr>
              <w:autoSpaceDE w:val="0"/>
              <w:autoSpaceDN w:val="0"/>
              <w:adjustRightInd w:val="0"/>
              <w:jc w:val="both"/>
              <w:rPr>
                <w:rFonts w:ascii="Arial" w:hAnsi="Arial" w:cs="Arial"/>
                <w:b/>
                <w:color w:val="002060"/>
                <w:sz w:val="20"/>
                <w:szCs w:val="20"/>
              </w:rPr>
            </w:pPr>
            <w:r w:rsidRPr="0064316F">
              <w:rPr>
                <w:rFonts w:ascii="Arial" w:hAnsi="Arial" w:cs="Arial"/>
                <w:b/>
                <w:color w:val="002060"/>
                <w:sz w:val="20"/>
                <w:szCs w:val="20"/>
              </w:rPr>
              <w:t>R</w:t>
            </w:r>
          </w:p>
        </w:tc>
        <w:tc>
          <w:tcPr>
            <w:tcW w:w="4536" w:type="dxa"/>
          </w:tcPr>
          <w:p w14:paraId="63F2F6B9" w14:textId="77777777" w:rsidR="00372EE5" w:rsidRPr="0064316F" w:rsidRDefault="00372EE5" w:rsidP="00243A43">
            <w:pPr>
              <w:autoSpaceDE w:val="0"/>
              <w:autoSpaceDN w:val="0"/>
              <w:adjustRightInd w:val="0"/>
              <w:jc w:val="both"/>
              <w:rPr>
                <w:rFonts w:ascii="Arial" w:hAnsi="Arial" w:cs="Arial"/>
                <w:b/>
                <w:color w:val="002060"/>
                <w:sz w:val="20"/>
                <w:szCs w:val="20"/>
              </w:rPr>
            </w:pPr>
            <w:r w:rsidRPr="0064316F">
              <w:rPr>
                <w:rFonts w:ascii="Arial" w:hAnsi="Arial" w:cs="Arial"/>
                <w:b/>
                <w:color w:val="002060"/>
                <w:sz w:val="20"/>
                <w:szCs w:val="20"/>
              </w:rPr>
              <w:t>R</w:t>
            </w:r>
          </w:p>
        </w:tc>
      </w:tr>
      <w:tr w:rsidR="00372EE5" w:rsidRPr="0064316F" w14:paraId="1B4AEA50" w14:textId="77777777" w:rsidTr="00243A43">
        <w:trPr>
          <w:trHeight w:val="207"/>
        </w:trPr>
        <w:tc>
          <w:tcPr>
            <w:tcW w:w="2864" w:type="dxa"/>
            <w:shd w:val="clear" w:color="auto" w:fill="auto"/>
            <w:vAlign w:val="bottom"/>
          </w:tcPr>
          <w:p w14:paraId="66129C15" w14:textId="77777777" w:rsidR="00372EE5" w:rsidRPr="00073A13" w:rsidRDefault="00B0169D" w:rsidP="00243A43">
            <w:pPr>
              <w:autoSpaceDE w:val="0"/>
              <w:autoSpaceDN w:val="0"/>
              <w:adjustRightInd w:val="0"/>
              <w:jc w:val="both"/>
              <w:rPr>
                <w:rFonts w:ascii="Arial" w:hAnsi="Arial" w:cs="Arial"/>
                <w:color w:val="002060"/>
                <w:sz w:val="20"/>
                <w:szCs w:val="20"/>
              </w:rPr>
            </w:pPr>
            <w:r>
              <w:rPr>
                <w:rFonts w:ascii="Arial" w:hAnsi="Arial" w:cs="Arial"/>
                <w:color w:val="002060"/>
                <w:sz w:val="20"/>
                <w:szCs w:val="20"/>
              </w:rPr>
              <w:t>0 – 78 150</w:t>
            </w:r>
          </w:p>
        </w:tc>
        <w:tc>
          <w:tcPr>
            <w:tcW w:w="4536" w:type="dxa"/>
            <w:shd w:val="clear" w:color="auto" w:fill="auto"/>
            <w:vAlign w:val="bottom"/>
          </w:tcPr>
          <w:p w14:paraId="72FAD1AE" w14:textId="77777777" w:rsidR="00372EE5" w:rsidRPr="00073A13" w:rsidRDefault="00372EE5" w:rsidP="00243A43">
            <w:pPr>
              <w:autoSpaceDE w:val="0"/>
              <w:autoSpaceDN w:val="0"/>
              <w:adjustRightInd w:val="0"/>
              <w:jc w:val="both"/>
              <w:rPr>
                <w:rFonts w:ascii="Arial" w:hAnsi="Arial" w:cs="Arial"/>
                <w:color w:val="002060"/>
                <w:sz w:val="20"/>
                <w:szCs w:val="20"/>
              </w:rPr>
            </w:pPr>
            <w:r w:rsidRPr="00073A13">
              <w:rPr>
                <w:rFonts w:ascii="Arial" w:hAnsi="Arial" w:cs="Arial"/>
                <w:color w:val="002060"/>
                <w:sz w:val="20"/>
                <w:szCs w:val="20"/>
              </w:rPr>
              <w:t>0% of taxable income</w:t>
            </w:r>
          </w:p>
        </w:tc>
      </w:tr>
      <w:tr w:rsidR="00372EE5" w:rsidRPr="0064316F" w14:paraId="7964A1DA" w14:textId="77777777" w:rsidTr="00243A43">
        <w:trPr>
          <w:trHeight w:val="254"/>
        </w:trPr>
        <w:tc>
          <w:tcPr>
            <w:tcW w:w="2864" w:type="dxa"/>
            <w:shd w:val="clear" w:color="auto" w:fill="auto"/>
            <w:vAlign w:val="bottom"/>
          </w:tcPr>
          <w:p w14:paraId="240BBA55" w14:textId="77777777" w:rsidR="00372EE5" w:rsidRPr="00073A13" w:rsidRDefault="00B0169D" w:rsidP="00243A43">
            <w:pPr>
              <w:autoSpaceDE w:val="0"/>
              <w:autoSpaceDN w:val="0"/>
              <w:adjustRightInd w:val="0"/>
              <w:jc w:val="both"/>
              <w:rPr>
                <w:rFonts w:ascii="Arial" w:hAnsi="Arial" w:cs="Arial"/>
                <w:color w:val="002060"/>
                <w:sz w:val="20"/>
                <w:szCs w:val="20"/>
              </w:rPr>
            </w:pPr>
            <w:r>
              <w:rPr>
                <w:rFonts w:ascii="Arial" w:hAnsi="Arial" w:cs="Arial"/>
                <w:color w:val="002060"/>
                <w:sz w:val="20"/>
                <w:szCs w:val="20"/>
              </w:rPr>
              <w:t>78 151</w:t>
            </w:r>
            <w:r w:rsidR="00372EE5" w:rsidRPr="00073A13">
              <w:rPr>
                <w:rFonts w:ascii="Arial" w:hAnsi="Arial" w:cs="Arial"/>
                <w:color w:val="002060"/>
                <w:sz w:val="20"/>
                <w:szCs w:val="20"/>
              </w:rPr>
              <w:t xml:space="preserve"> – 365 000</w:t>
            </w:r>
          </w:p>
        </w:tc>
        <w:tc>
          <w:tcPr>
            <w:tcW w:w="4536" w:type="dxa"/>
            <w:shd w:val="clear" w:color="auto" w:fill="auto"/>
            <w:vAlign w:val="bottom"/>
          </w:tcPr>
          <w:p w14:paraId="70F81C5A" w14:textId="77777777" w:rsidR="00372EE5" w:rsidRPr="00073A13" w:rsidRDefault="00B0169D" w:rsidP="00243A43">
            <w:pPr>
              <w:autoSpaceDE w:val="0"/>
              <w:autoSpaceDN w:val="0"/>
              <w:adjustRightInd w:val="0"/>
              <w:jc w:val="both"/>
              <w:rPr>
                <w:rFonts w:ascii="Arial" w:hAnsi="Arial" w:cs="Arial"/>
                <w:color w:val="002060"/>
                <w:sz w:val="20"/>
                <w:szCs w:val="20"/>
              </w:rPr>
            </w:pPr>
            <w:r>
              <w:rPr>
                <w:rFonts w:ascii="Arial" w:hAnsi="Arial" w:cs="Arial"/>
                <w:color w:val="002060"/>
                <w:sz w:val="20"/>
                <w:szCs w:val="20"/>
              </w:rPr>
              <w:t>7% of taxable income above 78 150</w:t>
            </w:r>
          </w:p>
        </w:tc>
      </w:tr>
      <w:tr w:rsidR="00372EE5" w:rsidRPr="0064316F" w14:paraId="0EEE0ECC" w14:textId="77777777" w:rsidTr="00243A43">
        <w:trPr>
          <w:trHeight w:val="271"/>
        </w:trPr>
        <w:tc>
          <w:tcPr>
            <w:tcW w:w="2864" w:type="dxa"/>
            <w:shd w:val="clear" w:color="auto" w:fill="auto"/>
            <w:vAlign w:val="bottom"/>
          </w:tcPr>
          <w:p w14:paraId="24A21D76" w14:textId="77777777" w:rsidR="00372EE5" w:rsidRPr="00073A13" w:rsidRDefault="00372EE5" w:rsidP="00243A43">
            <w:pPr>
              <w:autoSpaceDE w:val="0"/>
              <w:autoSpaceDN w:val="0"/>
              <w:adjustRightInd w:val="0"/>
              <w:jc w:val="both"/>
              <w:rPr>
                <w:rFonts w:ascii="Arial" w:hAnsi="Arial" w:cs="Arial"/>
                <w:color w:val="002060"/>
                <w:sz w:val="20"/>
                <w:szCs w:val="20"/>
              </w:rPr>
            </w:pPr>
            <w:r w:rsidRPr="00073A13">
              <w:rPr>
                <w:rFonts w:ascii="Arial" w:hAnsi="Arial" w:cs="Arial"/>
                <w:color w:val="002060"/>
                <w:sz w:val="20"/>
                <w:szCs w:val="20"/>
              </w:rPr>
              <w:t>365 001 – 550 000</w:t>
            </w:r>
          </w:p>
        </w:tc>
        <w:tc>
          <w:tcPr>
            <w:tcW w:w="4536" w:type="dxa"/>
            <w:shd w:val="clear" w:color="auto" w:fill="auto"/>
            <w:vAlign w:val="bottom"/>
          </w:tcPr>
          <w:p w14:paraId="7A50F5AE" w14:textId="77777777" w:rsidR="00372EE5" w:rsidRPr="00073A13" w:rsidRDefault="00B0169D" w:rsidP="00243A43">
            <w:pPr>
              <w:autoSpaceDE w:val="0"/>
              <w:autoSpaceDN w:val="0"/>
              <w:adjustRightInd w:val="0"/>
              <w:jc w:val="both"/>
              <w:rPr>
                <w:rFonts w:ascii="Arial" w:hAnsi="Arial" w:cs="Arial"/>
                <w:color w:val="002060"/>
                <w:sz w:val="20"/>
                <w:szCs w:val="20"/>
              </w:rPr>
            </w:pPr>
            <w:r>
              <w:rPr>
                <w:rFonts w:ascii="Arial" w:hAnsi="Arial" w:cs="Arial"/>
                <w:color w:val="002060"/>
                <w:sz w:val="20"/>
                <w:szCs w:val="20"/>
              </w:rPr>
              <w:t>20 080</w:t>
            </w:r>
            <w:r w:rsidR="00372EE5" w:rsidRPr="00073A13">
              <w:rPr>
                <w:rFonts w:ascii="Arial" w:hAnsi="Arial" w:cs="Arial"/>
                <w:color w:val="002060"/>
                <w:sz w:val="20"/>
                <w:szCs w:val="20"/>
              </w:rPr>
              <w:t xml:space="preserve"> + 21% of taxable income above 365 000</w:t>
            </w:r>
          </w:p>
        </w:tc>
      </w:tr>
      <w:tr w:rsidR="00372EE5" w:rsidRPr="0064316F" w14:paraId="74C8F276" w14:textId="77777777" w:rsidTr="00243A43">
        <w:trPr>
          <w:trHeight w:val="148"/>
        </w:trPr>
        <w:tc>
          <w:tcPr>
            <w:tcW w:w="2864" w:type="dxa"/>
            <w:shd w:val="clear" w:color="auto" w:fill="auto"/>
            <w:vAlign w:val="bottom"/>
          </w:tcPr>
          <w:p w14:paraId="5DBA61E1" w14:textId="77777777" w:rsidR="00372EE5" w:rsidRPr="00073A13" w:rsidRDefault="00372EE5" w:rsidP="00243A43">
            <w:pPr>
              <w:autoSpaceDE w:val="0"/>
              <w:autoSpaceDN w:val="0"/>
              <w:adjustRightInd w:val="0"/>
              <w:jc w:val="both"/>
              <w:rPr>
                <w:rFonts w:ascii="Arial" w:hAnsi="Arial" w:cs="Arial"/>
                <w:color w:val="002060"/>
                <w:sz w:val="20"/>
                <w:szCs w:val="20"/>
              </w:rPr>
            </w:pPr>
            <w:r w:rsidRPr="00073A13">
              <w:rPr>
                <w:rFonts w:ascii="Arial" w:hAnsi="Arial" w:cs="Arial"/>
                <w:color w:val="002060"/>
                <w:sz w:val="20"/>
                <w:szCs w:val="20"/>
              </w:rPr>
              <w:t>550 001 and above</w:t>
            </w:r>
          </w:p>
        </w:tc>
        <w:tc>
          <w:tcPr>
            <w:tcW w:w="4536" w:type="dxa"/>
            <w:shd w:val="clear" w:color="auto" w:fill="auto"/>
            <w:vAlign w:val="bottom"/>
          </w:tcPr>
          <w:p w14:paraId="5249D04D" w14:textId="77777777" w:rsidR="00372EE5" w:rsidRPr="00073A13" w:rsidRDefault="00B0169D" w:rsidP="00243A43">
            <w:pPr>
              <w:autoSpaceDE w:val="0"/>
              <w:autoSpaceDN w:val="0"/>
              <w:adjustRightInd w:val="0"/>
              <w:jc w:val="both"/>
              <w:rPr>
                <w:rFonts w:ascii="Arial" w:hAnsi="Arial" w:cs="Arial"/>
                <w:color w:val="002060"/>
                <w:sz w:val="20"/>
                <w:szCs w:val="20"/>
              </w:rPr>
            </w:pPr>
            <w:r>
              <w:rPr>
                <w:rFonts w:ascii="Arial" w:hAnsi="Arial" w:cs="Arial"/>
                <w:color w:val="002060"/>
                <w:sz w:val="20"/>
                <w:szCs w:val="20"/>
              </w:rPr>
              <w:t>58 930</w:t>
            </w:r>
            <w:r w:rsidR="00372EE5" w:rsidRPr="00073A13">
              <w:rPr>
                <w:rFonts w:ascii="Arial" w:hAnsi="Arial" w:cs="Arial"/>
                <w:color w:val="002060"/>
                <w:sz w:val="20"/>
                <w:szCs w:val="20"/>
              </w:rPr>
              <w:t xml:space="preserve"> + 28% of the amount above 550 000</w:t>
            </w:r>
          </w:p>
        </w:tc>
      </w:tr>
    </w:tbl>
    <w:p w14:paraId="5C0A8690" w14:textId="77777777" w:rsidR="00372EE5" w:rsidRDefault="00372EE5" w:rsidP="00372EE5">
      <w:pPr>
        <w:spacing w:line="259" w:lineRule="auto"/>
        <w:jc w:val="both"/>
        <w:rPr>
          <w:rFonts w:ascii="Arial" w:hAnsi="Arial" w:cs="Arial"/>
          <w:b/>
          <w:color w:val="002060"/>
          <w:sz w:val="22"/>
          <w:szCs w:val="22"/>
        </w:rPr>
      </w:pPr>
    </w:p>
    <w:p w14:paraId="3E788CFB" w14:textId="77777777" w:rsidR="00865EA1" w:rsidRDefault="00865EA1" w:rsidP="00B0169D">
      <w:pPr>
        <w:spacing w:after="240" w:line="259" w:lineRule="auto"/>
        <w:jc w:val="both"/>
        <w:rPr>
          <w:rFonts w:ascii="Arial" w:eastAsia="HelveticaNeue-LightCond" w:hAnsi="Arial" w:cs="Arial"/>
          <w:color w:val="002060"/>
          <w:sz w:val="22"/>
          <w:szCs w:val="22"/>
        </w:rPr>
      </w:pPr>
    </w:p>
    <w:p w14:paraId="1AD91928" w14:textId="77777777" w:rsidR="00B0169D" w:rsidRPr="00EF49A3" w:rsidRDefault="00B0169D" w:rsidP="00B0169D">
      <w:pPr>
        <w:spacing w:after="240" w:line="259" w:lineRule="auto"/>
        <w:jc w:val="both"/>
        <w:rPr>
          <w:rFonts w:ascii="Arial" w:eastAsia="HelveticaNeue-LightCond" w:hAnsi="Arial" w:cs="Arial"/>
          <w:color w:val="002060"/>
          <w:sz w:val="22"/>
          <w:szCs w:val="22"/>
        </w:rPr>
      </w:pPr>
      <w:r w:rsidRPr="00EF49A3">
        <w:rPr>
          <w:rFonts w:ascii="Arial" w:eastAsia="HelveticaNeue-LightCond" w:hAnsi="Arial" w:cs="Arial"/>
          <w:color w:val="002060"/>
          <w:sz w:val="22"/>
          <w:szCs w:val="22"/>
        </w:rPr>
        <w:lastRenderedPageBreak/>
        <w:t>Financial years ending on any date between 1 April 201</w:t>
      </w:r>
      <w:r>
        <w:rPr>
          <w:rFonts w:ascii="Arial" w:eastAsia="HelveticaNeue-LightCond" w:hAnsi="Arial" w:cs="Arial"/>
          <w:color w:val="002060"/>
          <w:sz w:val="22"/>
          <w:szCs w:val="22"/>
        </w:rPr>
        <w:t>7</w:t>
      </w:r>
      <w:r w:rsidRPr="00EF49A3">
        <w:rPr>
          <w:rFonts w:ascii="Arial" w:eastAsia="HelveticaNeue-LightCond" w:hAnsi="Arial" w:cs="Arial"/>
          <w:color w:val="002060"/>
          <w:sz w:val="22"/>
          <w:szCs w:val="22"/>
        </w:rPr>
        <w:t xml:space="preserve"> and 31 March 201</w:t>
      </w:r>
      <w:r>
        <w:rPr>
          <w:rFonts w:ascii="Arial" w:eastAsia="HelveticaNeue-LightCond" w:hAnsi="Arial" w:cs="Arial"/>
          <w:color w:val="002060"/>
          <w:sz w:val="22"/>
          <w:szCs w:val="22"/>
        </w:rPr>
        <w:t>8</w:t>
      </w:r>
    </w:p>
    <w:tbl>
      <w:tblPr>
        <w:tblW w:w="740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2864"/>
        <w:gridCol w:w="4536"/>
      </w:tblGrid>
      <w:tr w:rsidR="00B0169D" w:rsidRPr="00EF49A3" w14:paraId="7EA1B83F" w14:textId="77777777" w:rsidTr="00AD40CF">
        <w:trPr>
          <w:trHeight w:val="328"/>
        </w:trPr>
        <w:tc>
          <w:tcPr>
            <w:tcW w:w="2864" w:type="dxa"/>
            <w:shd w:val="clear" w:color="auto" w:fill="B6DDE8" w:themeFill="accent5" w:themeFillTint="66"/>
          </w:tcPr>
          <w:p w14:paraId="15A6DB04" w14:textId="77777777" w:rsidR="00B0169D" w:rsidRPr="00073A13" w:rsidRDefault="00B0169D" w:rsidP="00AD40CF">
            <w:pPr>
              <w:jc w:val="both"/>
              <w:rPr>
                <w:rFonts w:ascii="Arial" w:hAnsi="Arial" w:cs="Arial"/>
                <w:b/>
                <w:bCs/>
                <w:color w:val="002060"/>
                <w:sz w:val="20"/>
                <w:szCs w:val="20"/>
              </w:rPr>
            </w:pPr>
            <w:r w:rsidRPr="00073A13">
              <w:rPr>
                <w:rFonts w:ascii="Arial" w:hAnsi="Arial" w:cs="Arial"/>
                <w:b/>
                <w:bCs/>
                <w:color w:val="002060"/>
                <w:sz w:val="20"/>
                <w:szCs w:val="20"/>
              </w:rPr>
              <w:t xml:space="preserve">Taxable income </w:t>
            </w:r>
          </w:p>
        </w:tc>
        <w:tc>
          <w:tcPr>
            <w:tcW w:w="4536" w:type="dxa"/>
            <w:shd w:val="clear" w:color="auto" w:fill="B6DDE8" w:themeFill="accent5" w:themeFillTint="66"/>
          </w:tcPr>
          <w:p w14:paraId="3D2CE6DE" w14:textId="77777777" w:rsidR="00B0169D" w:rsidRPr="00073A13" w:rsidRDefault="00B0169D" w:rsidP="00AD40CF">
            <w:pPr>
              <w:jc w:val="both"/>
              <w:rPr>
                <w:rFonts w:ascii="Arial" w:hAnsi="Arial" w:cs="Arial"/>
                <w:b/>
                <w:bCs/>
                <w:color w:val="002060"/>
                <w:sz w:val="20"/>
                <w:szCs w:val="20"/>
              </w:rPr>
            </w:pPr>
            <w:r w:rsidRPr="00073A13">
              <w:rPr>
                <w:rFonts w:ascii="Arial" w:hAnsi="Arial" w:cs="Arial"/>
                <w:b/>
                <w:bCs/>
                <w:color w:val="002060"/>
                <w:sz w:val="20"/>
                <w:szCs w:val="20"/>
              </w:rPr>
              <w:t>Rate of tax</w:t>
            </w:r>
          </w:p>
        </w:tc>
      </w:tr>
      <w:tr w:rsidR="00B0169D" w:rsidRPr="0064316F" w14:paraId="2AEE51C0" w14:textId="77777777" w:rsidTr="00AD40CF">
        <w:trPr>
          <w:trHeight w:val="240"/>
        </w:trPr>
        <w:tc>
          <w:tcPr>
            <w:tcW w:w="2864" w:type="dxa"/>
          </w:tcPr>
          <w:p w14:paraId="1D2654C8" w14:textId="77777777" w:rsidR="00B0169D" w:rsidRPr="0064316F" w:rsidRDefault="00B0169D" w:rsidP="00AD40CF">
            <w:pPr>
              <w:autoSpaceDE w:val="0"/>
              <w:autoSpaceDN w:val="0"/>
              <w:adjustRightInd w:val="0"/>
              <w:jc w:val="both"/>
              <w:rPr>
                <w:rFonts w:ascii="Arial" w:hAnsi="Arial" w:cs="Arial"/>
                <w:b/>
                <w:color w:val="002060"/>
                <w:sz w:val="20"/>
                <w:szCs w:val="20"/>
              </w:rPr>
            </w:pPr>
            <w:r w:rsidRPr="0064316F">
              <w:rPr>
                <w:rFonts w:ascii="Arial" w:hAnsi="Arial" w:cs="Arial"/>
                <w:b/>
                <w:color w:val="002060"/>
                <w:sz w:val="20"/>
                <w:szCs w:val="20"/>
              </w:rPr>
              <w:t>R</w:t>
            </w:r>
          </w:p>
        </w:tc>
        <w:tc>
          <w:tcPr>
            <w:tcW w:w="4536" w:type="dxa"/>
          </w:tcPr>
          <w:p w14:paraId="628F34ED" w14:textId="77777777" w:rsidR="00B0169D" w:rsidRPr="0064316F" w:rsidRDefault="00B0169D" w:rsidP="00AD40CF">
            <w:pPr>
              <w:autoSpaceDE w:val="0"/>
              <w:autoSpaceDN w:val="0"/>
              <w:adjustRightInd w:val="0"/>
              <w:jc w:val="both"/>
              <w:rPr>
                <w:rFonts w:ascii="Arial" w:hAnsi="Arial" w:cs="Arial"/>
                <w:b/>
                <w:color w:val="002060"/>
                <w:sz w:val="20"/>
                <w:szCs w:val="20"/>
              </w:rPr>
            </w:pPr>
            <w:r w:rsidRPr="0064316F">
              <w:rPr>
                <w:rFonts w:ascii="Arial" w:hAnsi="Arial" w:cs="Arial"/>
                <w:b/>
                <w:color w:val="002060"/>
                <w:sz w:val="20"/>
                <w:szCs w:val="20"/>
              </w:rPr>
              <w:t>R</w:t>
            </w:r>
          </w:p>
        </w:tc>
      </w:tr>
      <w:tr w:rsidR="00B0169D" w:rsidRPr="0064316F" w14:paraId="210E2013" w14:textId="77777777" w:rsidTr="00AD40CF">
        <w:trPr>
          <w:trHeight w:val="207"/>
        </w:trPr>
        <w:tc>
          <w:tcPr>
            <w:tcW w:w="2864" w:type="dxa"/>
            <w:shd w:val="clear" w:color="auto" w:fill="auto"/>
            <w:vAlign w:val="bottom"/>
          </w:tcPr>
          <w:p w14:paraId="13C2EA93" w14:textId="77777777" w:rsidR="00B0169D" w:rsidRPr="00073A13" w:rsidRDefault="00B0169D" w:rsidP="00AD40CF">
            <w:pPr>
              <w:autoSpaceDE w:val="0"/>
              <w:autoSpaceDN w:val="0"/>
              <w:adjustRightInd w:val="0"/>
              <w:jc w:val="both"/>
              <w:rPr>
                <w:rFonts w:ascii="Arial" w:hAnsi="Arial" w:cs="Arial"/>
                <w:color w:val="002060"/>
                <w:sz w:val="20"/>
                <w:szCs w:val="20"/>
              </w:rPr>
            </w:pPr>
            <w:r w:rsidRPr="00073A13">
              <w:rPr>
                <w:rFonts w:ascii="Arial" w:hAnsi="Arial" w:cs="Arial"/>
                <w:color w:val="002060"/>
                <w:sz w:val="20"/>
                <w:szCs w:val="20"/>
              </w:rPr>
              <w:t>0 – 75 </w:t>
            </w:r>
            <w:r>
              <w:rPr>
                <w:rFonts w:ascii="Arial" w:hAnsi="Arial" w:cs="Arial"/>
                <w:color w:val="002060"/>
                <w:sz w:val="20"/>
                <w:szCs w:val="20"/>
              </w:rPr>
              <w:t>750</w:t>
            </w:r>
            <w:r w:rsidRPr="00073A13">
              <w:rPr>
                <w:rFonts w:ascii="Arial" w:hAnsi="Arial" w:cs="Arial"/>
                <w:color w:val="002060"/>
                <w:sz w:val="20"/>
                <w:szCs w:val="20"/>
              </w:rPr>
              <w:t xml:space="preserve"> </w:t>
            </w:r>
          </w:p>
        </w:tc>
        <w:tc>
          <w:tcPr>
            <w:tcW w:w="4536" w:type="dxa"/>
            <w:shd w:val="clear" w:color="auto" w:fill="auto"/>
            <w:vAlign w:val="bottom"/>
          </w:tcPr>
          <w:p w14:paraId="37ADC93E" w14:textId="77777777" w:rsidR="00B0169D" w:rsidRPr="00073A13" w:rsidRDefault="00B0169D" w:rsidP="00AD40CF">
            <w:pPr>
              <w:autoSpaceDE w:val="0"/>
              <w:autoSpaceDN w:val="0"/>
              <w:adjustRightInd w:val="0"/>
              <w:jc w:val="both"/>
              <w:rPr>
                <w:rFonts w:ascii="Arial" w:hAnsi="Arial" w:cs="Arial"/>
                <w:color w:val="002060"/>
                <w:sz w:val="20"/>
                <w:szCs w:val="20"/>
              </w:rPr>
            </w:pPr>
            <w:r w:rsidRPr="00073A13">
              <w:rPr>
                <w:rFonts w:ascii="Arial" w:hAnsi="Arial" w:cs="Arial"/>
                <w:color w:val="002060"/>
                <w:sz w:val="20"/>
                <w:szCs w:val="20"/>
              </w:rPr>
              <w:t>0% of taxable income</w:t>
            </w:r>
          </w:p>
        </w:tc>
      </w:tr>
      <w:tr w:rsidR="00B0169D" w:rsidRPr="0064316F" w14:paraId="6674D946" w14:textId="77777777" w:rsidTr="00AD40CF">
        <w:trPr>
          <w:trHeight w:val="254"/>
        </w:trPr>
        <w:tc>
          <w:tcPr>
            <w:tcW w:w="2864" w:type="dxa"/>
            <w:shd w:val="clear" w:color="auto" w:fill="auto"/>
            <w:vAlign w:val="bottom"/>
          </w:tcPr>
          <w:p w14:paraId="35F1367F" w14:textId="77777777" w:rsidR="00B0169D" w:rsidRPr="00073A13" w:rsidRDefault="00B0169D" w:rsidP="00AD40CF">
            <w:pPr>
              <w:autoSpaceDE w:val="0"/>
              <w:autoSpaceDN w:val="0"/>
              <w:adjustRightInd w:val="0"/>
              <w:jc w:val="both"/>
              <w:rPr>
                <w:rFonts w:ascii="Arial" w:hAnsi="Arial" w:cs="Arial"/>
                <w:color w:val="002060"/>
                <w:sz w:val="20"/>
                <w:szCs w:val="20"/>
              </w:rPr>
            </w:pPr>
            <w:r w:rsidRPr="00073A13">
              <w:rPr>
                <w:rFonts w:ascii="Arial" w:hAnsi="Arial" w:cs="Arial"/>
                <w:color w:val="002060"/>
                <w:sz w:val="20"/>
                <w:szCs w:val="20"/>
              </w:rPr>
              <w:t xml:space="preserve">75 </w:t>
            </w:r>
            <w:r>
              <w:rPr>
                <w:rFonts w:ascii="Arial" w:hAnsi="Arial" w:cs="Arial"/>
                <w:color w:val="002060"/>
                <w:sz w:val="20"/>
                <w:szCs w:val="20"/>
              </w:rPr>
              <w:t>75</w:t>
            </w:r>
            <w:r w:rsidRPr="00073A13">
              <w:rPr>
                <w:rFonts w:ascii="Arial" w:hAnsi="Arial" w:cs="Arial"/>
                <w:color w:val="002060"/>
                <w:sz w:val="20"/>
                <w:szCs w:val="20"/>
              </w:rPr>
              <w:t>1 – 365 000</w:t>
            </w:r>
          </w:p>
        </w:tc>
        <w:tc>
          <w:tcPr>
            <w:tcW w:w="4536" w:type="dxa"/>
            <w:shd w:val="clear" w:color="auto" w:fill="auto"/>
            <w:vAlign w:val="bottom"/>
          </w:tcPr>
          <w:p w14:paraId="01C46575" w14:textId="77777777" w:rsidR="00B0169D" w:rsidRPr="00073A13" w:rsidRDefault="00B0169D" w:rsidP="00AD40CF">
            <w:pPr>
              <w:autoSpaceDE w:val="0"/>
              <w:autoSpaceDN w:val="0"/>
              <w:adjustRightInd w:val="0"/>
              <w:jc w:val="both"/>
              <w:rPr>
                <w:rFonts w:ascii="Arial" w:hAnsi="Arial" w:cs="Arial"/>
                <w:color w:val="002060"/>
                <w:sz w:val="20"/>
                <w:szCs w:val="20"/>
              </w:rPr>
            </w:pPr>
            <w:r w:rsidRPr="00073A13">
              <w:rPr>
                <w:rFonts w:ascii="Arial" w:hAnsi="Arial" w:cs="Arial"/>
                <w:color w:val="002060"/>
                <w:sz w:val="20"/>
                <w:szCs w:val="20"/>
              </w:rPr>
              <w:t xml:space="preserve">7% of taxable income above 75 </w:t>
            </w:r>
            <w:r>
              <w:rPr>
                <w:rFonts w:ascii="Arial" w:hAnsi="Arial" w:cs="Arial"/>
                <w:color w:val="002060"/>
                <w:sz w:val="20"/>
                <w:szCs w:val="20"/>
              </w:rPr>
              <w:t>75</w:t>
            </w:r>
            <w:r w:rsidRPr="00073A13">
              <w:rPr>
                <w:rFonts w:ascii="Arial" w:hAnsi="Arial" w:cs="Arial"/>
                <w:color w:val="002060"/>
                <w:sz w:val="20"/>
                <w:szCs w:val="20"/>
              </w:rPr>
              <w:t>0</w:t>
            </w:r>
          </w:p>
        </w:tc>
      </w:tr>
      <w:tr w:rsidR="00B0169D" w:rsidRPr="0064316F" w14:paraId="66870778" w14:textId="77777777" w:rsidTr="00AD40CF">
        <w:trPr>
          <w:trHeight w:val="271"/>
        </w:trPr>
        <w:tc>
          <w:tcPr>
            <w:tcW w:w="2864" w:type="dxa"/>
            <w:shd w:val="clear" w:color="auto" w:fill="auto"/>
            <w:vAlign w:val="bottom"/>
          </w:tcPr>
          <w:p w14:paraId="2BC02CDF" w14:textId="77777777" w:rsidR="00B0169D" w:rsidRPr="00073A13" w:rsidRDefault="00B0169D" w:rsidP="00AD40CF">
            <w:pPr>
              <w:autoSpaceDE w:val="0"/>
              <w:autoSpaceDN w:val="0"/>
              <w:adjustRightInd w:val="0"/>
              <w:jc w:val="both"/>
              <w:rPr>
                <w:rFonts w:ascii="Arial" w:hAnsi="Arial" w:cs="Arial"/>
                <w:color w:val="002060"/>
                <w:sz w:val="20"/>
                <w:szCs w:val="20"/>
              </w:rPr>
            </w:pPr>
            <w:r w:rsidRPr="00073A13">
              <w:rPr>
                <w:rFonts w:ascii="Arial" w:hAnsi="Arial" w:cs="Arial"/>
                <w:color w:val="002060"/>
                <w:sz w:val="20"/>
                <w:szCs w:val="20"/>
              </w:rPr>
              <w:t>365 001 – 550 000</w:t>
            </w:r>
          </w:p>
        </w:tc>
        <w:tc>
          <w:tcPr>
            <w:tcW w:w="4536" w:type="dxa"/>
            <w:shd w:val="clear" w:color="auto" w:fill="auto"/>
            <w:vAlign w:val="bottom"/>
          </w:tcPr>
          <w:p w14:paraId="06863AB6" w14:textId="77777777" w:rsidR="00B0169D" w:rsidRPr="00073A13" w:rsidRDefault="00B0169D" w:rsidP="00AD40CF">
            <w:pPr>
              <w:autoSpaceDE w:val="0"/>
              <w:autoSpaceDN w:val="0"/>
              <w:adjustRightInd w:val="0"/>
              <w:jc w:val="both"/>
              <w:rPr>
                <w:rFonts w:ascii="Arial" w:hAnsi="Arial" w:cs="Arial"/>
                <w:color w:val="002060"/>
                <w:sz w:val="20"/>
                <w:szCs w:val="20"/>
              </w:rPr>
            </w:pPr>
            <w:r>
              <w:rPr>
                <w:rFonts w:ascii="Arial" w:hAnsi="Arial" w:cs="Arial"/>
                <w:color w:val="002060"/>
                <w:sz w:val="20"/>
                <w:szCs w:val="20"/>
              </w:rPr>
              <w:t>20 248</w:t>
            </w:r>
            <w:r w:rsidRPr="00073A13">
              <w:rPr>
                <w:rFonts w:ascii="Arial" w:hAnsi="Arial" w:cs="Arial"/>
                <w:color w:val="002060"/>
                <w:sz w:val="20"/>
                <w:szCs w:val="20"/>
              </w:rPr>
              <w:t xml:space="preserve"> + 21% of taxable income above 365 000</w:t>
            </w:r>
          </w:p>
        </w:tc>
      </w:tr>
      <w:tr w:rsidR="00B0169D" w:rsidRPr="0064316F" w14:paraId="50C1FA6B" w14:textId="77777777" w:rsidTr="00AD40CF">
        <w:trPr>
          <w:trHeight w:val="148"/>
        </w:trPr>
        <w:tc>
          <w:tcPr>
            <w:tcW w:w="2864" w:type="dxa"/>
            <w:shd w:val="clear" w:color="auto" w:fill="auto"/>
            <w:vAlign w:val="bottom"/>
          </w:tcPr>
          <w:p w14:paraId="65367F00" w14:textId="77777777" w:rsidR="00B0169D" w:rsidRPr="00073A13" w:rsidRDefault="00B0169D" w:rsidP="00AD40CF">
            <w:pPr>
              <w:autoSpaceDE w:val="0"/>
              <w:autoSpaceDN w:val="0"/>
              <w:adjustRightInd w:val="0"/>
              <w:jc w:val="both"/>
              <w:rPr>
                <w:rFonts w:ascii="Arial" w:hAnsi="Arial" w:cs="Arial"/>
                <w:color w:val="002060"/>
                <w:sz w:val="20"/>
                <w:szCs w:val="20"/>
              </w:rPr>
            </w:pPr>
            <w:r w:rsidRPr="00073A13">
              <w:rPr>
                <w:rFonts w:ascii="Arial" w:hAnsi="Arial" w:cs="Arial"/>
                <w:color w:val="002060"/>
                <w:sz w:val="20"/>
                <w:szCs w:val="20"/>
              </w:rPr>
              <w:t>550 001 and above</w:t>
            </w:r>
          </w:p>
        </w:tc>
        <w:tc>
          <w:tcPr>
            <w:tcW w:w="4536" w:type="dxa"/>
            <w:shd w:val="clear" w:color="auto" w:fill="auto"/>
            <w:vAlign w:val="bottom"/>
          </w:tcPr>
          <w:p w14:paraId="76B31F3A" w14:textId="77777777" w:rsidR="00B0169D" w:rsidRPr="00073A13" w:rsidRDefault="00B0169D" w:rsidP="00AD40CF">
            <w:pPr>
              <w:autoSpaceDE w:val="0"/>
              <w:autoSpaceDN w:val="0"/>
              <w:adjustRightInd w:val="0"/>
              <w:jc w:val="both"/>
              <w:rPr>
                <w:rFonts w:ascii="Arial" w:hAnsi="Arial" w:cs="Arial"/>
                <w:color w:val="002060"/>
                <w:sz w:val="20"/>
                <w:szCs w:val="20"/>
              </w:rPr>
            </w:pPr>
            <w:r w:rsidRPr="00073A13">
              <w:rPr>
                <w:rFonts w:ascii="Arial" w:hAnsi="Arial" w:cs="Arial"/>
                <w:color w:val="002060"/>
                <w:sz w:val="20"/>
                <w:szCs w:val="20"/>
              </w:rPr>
              <w:t>59 </w:t>
            </w:r>
            <w:r>
              <w:rPr>
                <w:rFonts w:ascii="Arial" w:hAnsi="Arial" w:cs="Arial"/>
                <w:color w:val="002060"/>
                <w:sz w:val="20"/>
                <w:szCs w:val="20"/>
              </w:rPr>
              <w:t>098</w:t>
            </w:r>
            <w:r w:rsidRPr="00073A13">
              <w:rPr>
                <w:rFonts w:ascii="Arial" w:hAnsi="Arial" w:cs="Arial"/>
                <w:color w:val="002060"/>
                <w:sz w:val="20"/>
                <w:szCs w:val="20"/>
              </w:rPr>
              <w:t xml:space="preserve"> + 28% of the amount above 550 000</w:t>
            </w:r>
          </w:p>
        </w:tc>
      </w:tr>
    </w:tbl>
    <w:p w14:paraId="3CB0A892" w14:textId="77777777" w:rsidR="00B0169D" w:rsidRPr="00EF49A3" w:rsidRDefault="00B0169D" w:rsidP="00372EE5">
      <w:pPr>
        <w:spacing w:line="259" w:lineRule="auto"/>
        <w:jc w:val="both"/>
        <w:rPr>
          <w:rFonts w:ascii="Arial" w:hAnsi="Arial" w:cs="Arial"/>
          <w:b/>
          <w:color w:val="002060"/>
          <w:sz w:val="22"/>
          <w:szCs w:val="22"/>
        </w:rPr>
      </w:pPr>
    </w:p>
    <w:p w14:paraId="603FD0BD" w14:textId="77777777" w:rsidR="00372EE5" w:rsidRPr="00947A6C" w:rsidRDefault="00372EE5" w:rsidP="00372EE5">
      <w:pPr>
        <w:pStyle w:val="Heading2"/>
        <w:spacing w:after="120" w:line="259" w:lineRule="auto"/>
        <w:jc w:val="left"/>
        <w:rPr>
          <w:rFonts w:ascii="Arial" w:hAnsi="Arial" w:cs="Arial"/>
          <w:i/>
          <w:color w:val="002060"/>
          <w:sz w:val="22"/>
          <w:szCs w:val="22"/>
        </w:rPr>
      </w:pPr>
      <w:bookmarkStart w:id="33" w:name="_Toc507046007"/>
      <w:r w:rsidRPr="00947A6C">
        <w:rPr>
          <w:rFonts w:ascii="Arial" w:hAnsi="Arial" w:cs="Arial"/>
          <w:i/>
          <w:color w:val="002060"/>
          <w:sz w:val="22"/>
          <w:szCs w:val="22"/>
        </w:rPr>
        <w:t>Micro businesses</w:t>
      </w:r>
      <w:bookmarkEnd w:id="33"/>
    </w:p>
    <w:p w14:paraId="0B37CB7D" w14:textId="77777777" w:rsidR="00372EE5" w:rsidRPr="00EF49A3" w:rsidRDefault="00372EE5" w:rsidP="00372EE5">
      <w:pPr>
        <w:spacing w:after="120" w:line="259" w:lineRule="auto"/>
        <w:ind w:right="-513"/>
        <w:jc w:val="both"/>
        <w:rPr>
          <w:rFonts w:ascii="Arial" w:eastAsia="HelveticaNeue-LightCond" w:hAnsi="Arial" w:cs="Arial"/>
          <w:color w:val="002060"/>
          <w:sz w:val="22"/>
          <w:szCs w:val="22"/>
        </w:rPr>
      </w:pPr>
      <w:r w:rsidRPr="00EF49A3">
        <w:rPr>
          <w:rFonts w:ascii="Arial" w:eastAsia="HelveticaNeue-LightCond" w:hAnsi="Arial" w:cs="Arial"/>
          <w:color w:val="002060"/>
          <w:sz w:val="22"/>
          <w:szCs w:val="22"/>
        </w:rPr>
        <w:t>Financial years ending on any date between 1 March 201</w:t>
      </w:r>
      <w:r w:rsidR="00B0169D">
        <w:rPr>
          <w:rFonts w:ascii="Arial" w:eastAsia="HelveticaNeue-LightCond" w:hAnsi="Arial" w:cs="Arial"/>
          <w:color w:val="002060"/>
          <w:sz w:val="22"/>
          <w:szCs w:val="22"/>
        </w:rPr>
        <w:t>8</w:t>
      </w:r>
      <w:r w:rsidRPr="00EF49A3">
        <w:rPr>
          <w:rFonts w:ascii="Arial" w:eastAsia="HelveticaNeue-LightCond" w:hAnsi="Arial" w:cs="Arial"/>
          <w:color w:val="002060"/>
          <w:sz w:val="22"/>
          <w:szCs w:val="22"/>
        </w:rPr>
        <w:t xml:space="preserve"> and 28 February 201</w:t>
      </w:r>
      <w:r w:rsidR="00B0169D">
        <w:rPr>
          <w:rFonts w:ascii="Arial" w:eastAsia="HelveticaNeue-LightCond" w:hAnsi="Arial" w:cs="Arial"/>
          <w:color w:val="002060"/>
          <w:sz w:val="22"/>
          <w:szCs w:val="22"/>
        </w:rPr>
        <w:t>9 (unchanged since prior year)</w:t>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536"/>
      </w:tblGrid>
      <w:tr w:rsidR="00372EE5" w:rsidRPr="00073A13" w14:paraId="0AA692BB" w14:textId="77777777" w:rsidTr="00243A43">
        <w:trPr>
          <w:trHeight w:val="333"/>
        </w:trPr>
        <w:tc>
          <w:tcPr>
            <w:tcW w:w="2864" w:type="dxa"/>
            <w:shd w:val="clear" w:color="auto" w:fill="B6DDE8" w:themeFill="accent5" w:themeFillTint="66"/>
          </w:tcPr>
          <w:p w14:paraId="7686324E" w14:textId="77777777" w:rsidR="00372EE5" w:rsidRPr="00073A13" w:rsidRDefault="00372EE5" w:rsidP="00243A43">
            <w:pPr>
              <w:spacing w:line="259" w:lineRule="auto"/>
              <w:jc w:val="both"/>
              <w:rPr>
                <w:rFonts w:ascii="Arial" w:eastAsia="HelveticaNeue-LightCond" w:hAnsi="Arial" w:cs="Arial"/>
                <w:b/>
                <w:color w:val="002060"/>
                <w:sz w:val="20"/>
                <w:szCs w:val="20"/>
              </w:rPr>
            </w:pPr>
            <w:r w:rsidRPr="00073A13">
              <w:rPr>
                <w:rFonts w:ascii="Arial" w:eastAsia="HelveticaNeue-LightCond" w:hAnsi="Arial" w:cs="Arial"/>
                <w:b/>
                <w:color w:val="002060"/>
                <w:sz w:val="20"/>
                <w:szCs w:val="20"/>
              </w:rPr>
              <w:t xml:space="preserve">Taxable turnover </w:t>
            </w:r>
          </w:p>
        </w:tc>
        <w:tc>
          <w:tcPr>
            <w:tcW w:w="4536" w:type="dxa"/>
            <w:shd w:val="clear" w:color="auto" w:fill="B6DDE8" w:themeFill="accent5" w:themeFillTint="66"/>
          </w:tcPr>
          <w:p w14:paraId="1544C782" w14:textId="77777777" w:rsidR="00372EE5" w:rsidRPr="00073A13" w:rsidRDefault="00372EE5" w:rsidP="00243A43">
            <w:pPr>
              <w:autoSpaceDE w:val="0"/>
              <w:autoSpaceDN w:val="0"/>
              <w:adjustRightInd w:val="0"/>
              <w:spacing w:line="259" w:lineRule="auto"/>
              <w:jc w:val="both"/>
              <w:rPr>
                <w:rFonts w:ascii="Arial" w:eastAsia="HelveticaNeue-LightCond" w:hAnsi="Arial" w:cs="Arial"/>
                <w:b/>
                <w:color w:val="002060"/>
                <w:sz w:val="20"/>
                <w:szCs w:val="20"/>
              </w:rPr>
            </w:pPr>
            <w:r w:rsidRPr="00073A13">
              <w:rPr>
                <w:rFonts w:ascii="Arial" w:eastAsia="HelveticaNeue-LightCond" w:hAnsi="Arial" w:cs="Arial"/>
                <w:b/>
                <w:color w:val="002060"/>
                <w:sz w:val="20"/>
                <w:szCs w:val="20"/>
              </w:rPr>
              <w:t xml:space="preserve">Rate of tax </w:t>
            </w:r>
          </w:p>
        </w:tc>
      </w:tr>
      <w:tr w:rsidR="00372EE5" w:rsidRPr="00073A13" w14:paraId="276EDFD7" w14:textId="77777777" w:rsidTr="00243A43">
        <w:tc>
          <w:tcPr>
            <w:tcW w:w="2864" w:type="dxa"/>
          </w:tcPr>
          <w:p w14:paraId="3357D4DE" w14:textId="77777777" w:rsidR="00372EE5" w:rsidRPr="00073A13" w:rsidRDefault="00372EE5" w:rsidP="00243A43">
            <w:pPr>
              <w:autoSpaceDE w:val="0"/>
              <w:autoSpaceDN w:val="0"/>
              <w:adjustRightInd w:val="0"/>
              <w:spacing w:line="259" w:lineRule="auto"/>
              <w:jc w:val="both"/>
              <w:rPr>
                <w:rFonts w:ascii="Arial" w:hAnsi="Arial" w:cs="Arial"/>
                <w:b/>
                <w:color w:val="002060"/>
                <w:sz w:val="20"/>
                <w:szCs w:val="20"/>
              </w:rPr>
            </w:pPr>
            <w:r w:rsidRPr="00073A13">
              <w:rPr>
                <w:rFonts w:ascii="Arial" w:hAnsi="Arial" w:cs="Arial"/>
                <w:b/>
                <w:color w:val="002060"/>
                <w:sz w:val="20"/>
                <w:szCs w:val="20"/>
              </w:rPr>
              <w:t>R</w:t>
            </w:r>
          </w:p>
        </w:tc>
        <w:tc>
          <w:tcPr>
            <w:tcW w:w="4536" w:type="dxa"/>
          </w:tcPr>
          <w:p w14:paraId="4B8E26AF" w14:textId="77777777" w:rsidR="00372EE5" w:rsidRPr="00073A13" w:rsidRDefault="00372EE5" w:rsidP="00243A43">
            <w:pPr>
              <w:autoSpaceDE w:val="0"/>
              <w:autoSpaceDN w:val="0"/>
              <w:adjustRightInd w:val="0"/>
              <w:spacing w:line="259" w:lineRule="auto"/>
              <w:jc w:val="both"/>
              <w:rPr>
                <w:rFonts w:ascii="Arial" w:hAnsi="Arial" w:cs="Arial"/>
                <w:b/>
                <w:color w:val="002060"/>
                <w:sz w:val="20"/>
                <w:szCs w:val="20"/>
              </w:rPr>
            </w:pPr>
            <w:r w:rsidRPr="00073A13">
              <w:rPr>
                <w:rFonts w:ascii="Arial" w:hAnsi="Arial" w:cs="Arial"/>
                <w:b/>
                <w:color w:val="002060"/>
                <w:sz w:val="20"/>
                <w:szCs w:val="20"/>
              </w:rPr>
              <w:t>R</w:t>
            </w:r>
          </w:p>
        </w:tc>
      </w:tr>
      <w:tr w:rsidR="00372EE5" w:rsidRPr="00073A13" w14:paraId="388DDE6A" w14:textId="77777777" w:rsidTr="00243A43">
        <w:tc>
          <w:tcPr>
            <w:tcW w:w="2864" w:type="dxa"/>
            <w:shd w:val="clear" w:color="auto" w:fill="auto"/>
          </w:tcPr>
          <w:p w14:paraId="638E13E5" w14:textId="77777777" w:rsidR="00372EE5" w:rsidRPr="00073A13" w:rsidRDefault="00372EE5" w:rsidP="00243A43">
            <w:pPr>
              <w:autoSpaceDE w:val="0"/>
              <w:autoSpaceDN w:val="0"/>
              <w:adjustRightInd w:val="0"/>
              <w:spacing w:line="259" w:lineRule="auto"/>
              <w:jc w:val="both"/>
              <w:rPr>
                <w:rFonts w:ascii="Arial" w:hAnsi="Arial" w:cs="Arial"/>
                <w:color w:val="002060"/>
                <w:sz w:val="20"/>
                <w:szCs w:val="20"/>
              </w:rPr>
            </w:pPr>
            <w:r w:rsidRPr="00073A13">
              <w:rPr>
                <w:rFonts w:ascii="Arial" w:hAnsi="Arial" w:cs="Arial"/>
                <w:color w:val="002060"/>
                <w:sz w:val="20"/>
                <w:szCs w:val="20"/>
              </w:rPr>
              <w:t>0 – 335 000</w:t>
            </w:r>
          </w:p>
        </w:tc>
        <w:tc>
          <w:tcPr>
            <w:tcW w:w="4536" w:type="dxa"/>
            <w:shd w:val="clear" w:color="auto" w:fill="auto"/>
          </w:tcPr>
          <w:p w14:paraId="5C9E1B65" w14:textId="77777777" w:rsidR="00372EE5" w:rsidRPr="00073A13" w:rsidRDefault="00372EE5" w:rsidP="00243A43">
            <w:pPr>
              <w:autoSpaceDE w:val="0"/>
              <w:autoSpaceDN w:val="0"/>
              <w:adjustRightInd w:val="0"/>
              <w:spacing w:line="259" w:lineRule="auto"/>
              <w:jc w:val="both"/>
              <w:rPr>
                <w:rFonts w:ascii="Arial" w:hAnsi="Arial" w:cs="Arial"/>
                <w:color w:val="002060"/>
                <w:sz w:val="20"/>
                <w:szCs w:val="20"/>
              </w:rPr>
            </w:pPr>
            <w:r w:rsidRPr="00073A13">
              <w:rPr>
                <w:rFonts w:ascii="Arial" w:hAnsi="Arial" w:cs="Arial"/>
                <w:color w:val="002060"/>
                <w:sz w:val="20"/>
                <w:szCs w:val="20"/>
              </w:rPr>
              <w:t>0% of taxable turnover</w:t>
            </w:r>
          </w:p>
        </w:tc>
      </w:tr>
      <w:tr w:rsidR="00372EE5" w:rsidRPr="00073A13" w14:paraId="182B685B" w14:textId="77777777" w:rsidTr="00243A43">
        <w:tc>
          <w:tcPr>
            <w:tcW w:w="2864" w:type="dxa"/>
            <w:shd w:val="clear" w:color="auto" w:fill="auto"/>
          </w:tcPr>
          <w:p w14:paraId="359A517D" w14:textId="77777777" w:rsidR="00372EE5" w:rsidRPr="00073A13" w:rsidRDefault="00372EE5" w:rsidP="00243A43">
            <w:pPr>
              <w:autoSpaceDE w:val="0"/>
              <w:autoSpaceDN w:val="0"/>
              <w:adjustRightInd w:val="0"/>
              <w:spacing w:line="259" w:lineRule="auto"/>
              <w:jc w:val="both"/>
              <w:rPr>
                <w:rFonts w:ascii="Arial" w:hAnsi="Arial" w:cs="Arial"/>
                <w:color w:val="002060"/>
                <w:sz w:val="20"/>
                <w:szCs w:val="20"/>
              </w:rPr>
            </w:pPr>
            <w:r w:rsidRPr="00073A13">
              <w:rPr>
                <w:rFonts w:ascii="Arial" w:hAnsi="Arial" w:cs="Arial"/>
                <w:color w:val="002060"/>
                <w:sz w:val="20"/>
                <w:szCs w:val="20"/>
              </w:rPr>
              <w:t>335 001 – 500 000</w:t>
            </w:r>
          </w:p>
        </w:tc>
        <w:tc>
          <w:tcPr>
            <w:tcW w:w="4536" w:type="dxa"/>
            <w:shd w:val="clear" w:color="auto" w:fill="auto"/>
          </w:tcPr>
          <w:p w14:paraId="7C34FF19" w14:textId="77777777" w:rsidR="00372EE5" w:rsidRPr="00073A13" w:rsidRDefault="00372EE5" w:rsidP="00243A43">
            <w:pPr>
              <w:autoSpaceDE w:val="0"/>
              <w:autoSpaceDN w:val="0"/>
              <w:adjustRightInd w:val="0"/>
              <w:spacing w:line="259" w:lineRule="auto"/>
              <w:jc w:val="both"/>
              <w:rPr>
                <w:rFonts w:ascii="Arial" w:hAnsi="Arial" w:cs="Arial"/>
                <w:color w:val="002060"/>
                <w:sz w:val="20"/>
                <w:szCs w:val="20"/>
              </w:rPr>
            </w:pPr>
            <w:r w:rsidRPr="00073A13">
              <w:rPr>
                <w:rFonts w:ascii="Arial" w:hAnsi="Arial" w:cs="Arial"/>
                <w:color w:val="002060"/>
                <w:sz w:val="20"/>
                <w:szCs w:val="20"/>
              </w:rPr>
              <w:t>1% of taxable turnover above  335 000</w:t>
            </w:r>
          </w:p>
        </w:tc>
      </w:tr>
      <w:tr w:rsidR="00372EE5" w:rsidRPr="00073A13" w14:paraId="2D1F8F74" w14:textId="77777777" w:rsidTr="00243A43">
        <w:tc>
          <w:tcPr>
            <w:tcW w:w="2864" w:type="dxa"/>
            <w:shd w:val="clear" w:color="auto" w:fill="auto"/>
          </w:tcPr>
          <w:p w14:paraId="544F31B7" w14:textId="77777777" w:rsidR="00372EE5" w:rsidRPr="00073A13" w:rsidRDefault="00372EE5" w:rsidP="00243A43">
            <w:pPr>
              <w:autoSpaceDE w:val="0"/>
              <w:autoSpaceDN w:val="0"/>
              <w:adjustRightInd w:val="0"/>
              <w:spacing w:line="259" w:lineRule="auto"/>
              <w:jc w:val="both"/>
              <w:rPr>
                <w:rFonts w:ascii="Arial" w:hAnsi="Arial" w:cs="Arial"/>
                <w:color w:val="002060"/>
                <w:sz w:val="20"/>
                <w:szCs w:val="20"/>
              </w:rPr>
            </w:pPr>
            <w:r w:rsidRPr="00073A13">
              <w:rPr>
                <w:rFonts w:ascii="Arial" w:hAnsi="Arial" w:cs="Arial"/>
                <w:color w:val="002060"/>
                <w:sz w:val="20"/>
                <w:szCs w:val="20"/>
              </w:rPr>
              <w:t>500 001 – 750 000</w:t>
            </w:r>
          </w:p>
        </w:tc>
        <w:tc>
          <w:tcPr>
            <w:tcW w:w="4536" w:type="dxa"/>
            <w:shd w:val="clear" w:color="auto" w:fill="auto"/>
          </w:tcPr>
          <w:p w14:paraId="7D331E55" w14:textId="77777777" w:rsidR="00372EE5" w:rsidRPr="00073A13" w:rsidRDefault="00372EE5" w:rsidP="00243A43">
            <w:pPr>
              <w:autoSpaceDE w:val="0"/>
              <w:autoSpaceDN w:val="0"/>
              <w:adjustRightInd w:val="0"/>
              <w:spacing w:line="259" w:lineRule="auto"/>
              <w:jc w:val="both"/>
              <w:rPr>
                <w:rFonts w:ascii="Arial" w:hAnsi="Arial" w:cs="Arial"/>
                <w:color w:val="002060"/>
                <w:sz w:val="20"/>
                <w:szCs w:val="20"/>
              </w:rPr>
            </w:pPr>
            <w:r w:rsidRPr="00073A13">
              <w:rPr>
                <w:rFonts w:ascii="Arial" w:hAnsi="Arial" w:cs="Arial"/>
                <w:color w:val="002060"/>
                <w:sz w:val="20"/>
                <w:szCs w:val="20"/>
              </w:rPr>
              <w:t xml:space="preserve">1 650 + 2% of taxable turnover above  500 000 </w:t>
            </w:r>
          </w:p>
        </w:tc>
      </w:tr>
      <w:tr w:rsidR="00372EE5" w:rsidRPr="00073A13" w14:paraId="63AF27C6" w14:textId="77777777" w:rsidTr="00243A43">
        <w:tc>
          <w:tcPr>
            <w:tcW w:w="2864" w:type="dxa"/>
            <w:shd w:val="clear" w:color="auto" w:fill="auto"/>
          </w:tcPr>
          <w:p w14:paraId="2ECF1043" w14:textId="77777777" w:rsidR="00372EE5" w:rsidRPr="00073A13" w:rsidRDefault="00372EE5" w:rsidP="00243A43">
            <w:pPr>
              <w:autoSpaceDE w:val="0"/>
              <w:autoSpaceDN w:val="0"/>
              <w:adjustRightInd w:val="0"/>
              <w:spacing w:line="259" w:lineRule="auto"/>
              <w:jc w:val="both"/>
              <w:rPr>
                <w:rFonts w:ascii="Arial" w:hAnsi="Arial" w:cs="Arial"/>
                <w:color w:val="002060"/>
                <w:sz w:val="20"/>
                <w:szCs w:val="20"/>
              </w:rPr>
            </w:pPr>
            <w:r w:rsidRPr="00073A13">
              <w:rPr>
                <w:rFonts w:ascii="Arial" w:hAnsi="Arial" w:cs="Arial"/>
                <w:color w:val="002060"/>
                <w:sz w:val="20"/>
                <w:szCs w:val="20"/>
              </w:rPr>
              <w:t>750 001 and above</w:t>
            </w:r>
          </w:p>
        </w:tc>
        <w:tc>
          <w:tcPr>
            <w:tcW w:w="4536" w:type="dxa"/>
            <w:shd w:val="clear" w:color="auto" w:fill="auto"/>
          </w:tcPr>
          <w:p w14:paraId="58AF99E1" w14:textId="77777777" w:rsidR="00372EE5" w:rsidRPr="00073A13" w:rsidRDefault="00372EE5" w:rsidP="00243A43">
            <w:pPr>
              <w:autoSpaceDE w:val="0"/>
              <w:autoSpaceDN w:val="0"/>
              <w:adjustRightInd w:val="0"/>
              <w:spacing w:line="259" w:lineRule="auto"/>
              <w:jc w:val="both"/>
              <w:rPr>
                <w:rFonts w:ascii="Arial" w:hAnsi="Arial" w:cs="Arial"/>
                <w:color w:val="002060"/>
                <w:sz w:val="20"/>
                <w:szCs w:val="20"/>
              </w:rPr>
            </w:pPr>
            <w:r w:rsidRPr="00073A13">
              <w:rPr>
                <w:rFonts w:ascii="Arial" w:hAnsi="Arial" w:cs="Arial"/>
                <w:color w:val="002060"/>
                <w:sz w:val="20"/>
                <w:szCs w:val="20"/>
              </w:rPr>
              <w:t>6 650 + 3% of taxable turnover above  750 000</w:t>
            </w:r>
          </w:p>
        </w:tc>
      </w:tr>
    </w:tbl>
    <w:p w14:paraId="5195CB5E" w14:textId="77777777" w:rsidR="00372EE5" w:rsidRDefault="00372EE5" w:rsidP="00372EE5">
      <w:pPr>
        <w:spacing w:line="259" w:lineRule="auto"/>
        <w:jc w:val="both"/>
        <w:rPr>
          <w:rFonts w:ascii="Arial" w:hAnsi="Arial" w:cs="Arial"/>
          <w:b/>
          <w:color w:val="002060"/>
          <w:sz w:val="22"/>
          <w:szCs w:val="22"/>
        </w:rPr>
      </w:pPr>
    </w:p>
    <w:p w14:paraId="7AA7B953" w14:textId="77777777" w:rsidR="00372EE5" w:rsidRPr="00947A6C" w:rsidRDefault="00372EE5" w:rsidP="00372EE5">
      <w:pPr>
        <w:pStyle w:val="Heading2"/>
        <w:spacing w:after="120" w:line="259" w:lineRule="auto"/>
        <w:jc w:val="left"/>
        <w:rPr>
          <w:rFonts w:ascii="Arial" w:hAnsi="Arial" w:cs="Arial"/>
          <w:i/>
          <w:color w:val="002060"/>
          <w:sz w:val="22"/>
          <w:szCs w:val="22"/>
        </w:rPr>
      </w:pPr>
      <w:bookmarkStart w:id="34" w:name="_Toc507046008"/>
      <w:r w:rsidRPr="00947A6C">
        <w:rPr>
          <w:rFonts w:ascii="Arial" w:hAnsi="Arial" w:cs="Arial"/>
          <w:i/>
          <w:color w:val="002060"/>
          <w:sz w:val="22"/>
          <w:szCs w:val="22"/>
        </w:rPr>
        <w:t>Effective capital gains tax rates</w:t>
      </w:r>
      <w:bookmarkEnd w:id="34"/>
    </w:p>
    <w:p w14:paraId="0F7D9FBD" w14:textId="77777777" w:rsidR="00372EE5" w:rsidRPr="00EF49A3" w:rsidRDefault="00372EE5" w:rsidP="00372EE5">
      <w:pPr>
        <w:spacing w:after="240" w:line="259" w:lineRule="auto"/>
        <w:jc w:val="both"/>
        <w:rPr>
          <w:rFonts w:ascii="Arial" w:hAnsi="Arial" w:cs="Arial"/>
          <w:color w:val="002060"/>
          <w:sz w:val="22"/>
          <w:szCs w:val="22"/>
        </w:rPr>
      </w:pPr>
      <w:r w:rsidRPr="00EF49A3">
        <w:rPr>
          <w:rFonts w:ascii="Arial" w:hAnsi="Arial" w:cs="Arial"/>
          <w:color w:val="002060"/>
          <w:sz w:val="22"/>
          <w:szCs w:val="22"/>
        </w:rPr>
        <w:t>Capital gains on the disposal of assets are included in taxable income.</w:t>
      </w:r>
    </w:p>
    <w:tbl>
      <w:tblPr>
        <w:tblW w:w="7400"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82"/>
        <w:gridCol w:w="1417"/>
        <w:gridCol w:w="1701"/>
      </w:tblGrid>
      <w:tr w:rsidR="00372EE5" w:rsidRPr="00710471" w14:paraId="19D38A87" w14:textId="77777777" w:rsidTr="00243A43">
        <w:tc>
          <w:tcPr>
            <w:tcW w:w="7400" w:type="dxa"/>
            <w:gridSpan w:val="3"/>
            <w:tcBorders>
              <w:top w:val="single" w:sz="4" w:space="0" w:color="auto"/>
              <w:bottom w:val="single" w:sz="4" w:space="0" w:color="auto"/>
            </w:tcBorders>
            <w:shd w:val="clear" w:color="auto" w:fill="B6DDE8" w:themeFill="accent5" w:themeFillTint="66"/>
          </w:tcPr>
          <w:p w14:paraId="6165CF6E" w14:textId="77777777" w:rsidR="00372EE5" w:rsidRPr="00710471" w:rsidRDefault="00372EE5" w:rsidP="00243A43">
            <w:pPr>
              <w:spacing w:line="259" w:lineRule="auto"/>
              <w:jc w:val="both"/>
              <w:rPr>
                <w:rFonts w:ascii="Arial" w:hAnsi="Arial" w:cs="Arial"/>
                <w:color w:val="002060"/>
                <w:sz w:val="20"/>
                <w:szCs w:val="20"/>
              </w:rPr>
            </w:pPr>
            <w:r>
              <w:rPr>
                <w:rFonts w:ascii="Arial" w:hAnsi="Arial" w:cs="Arial"/>
                <w:b/>
                <w:color w:val="002060"/>
                <w:sz w:val="20"/>
                <w:szCs w:val="20"/>
              </w:rPr>
              <w:t>Maximum effective rate of tax</w:t>
            </w:r>
          </w:p>
        </w:tc>
      </w:tr>
      <w:tr w:rsidR="00B0169D" w:rsidRPr="00710471" w14:paraId="22A4D28D" w14:textId="77777777" w:rsidTr="00243A43">
        <w:tc>
          <w:tcPr>
            <w:tcW w:w="4282" w:type="dxa"/>
            <w:tcBorders>
              <w:top w:val="single" w:sz="4" w:space="0" w:color="auto"/>
              <w:bottom w:val="single" w:sz="4" w:space="0" w:color="auto"/>
              <w:right w:val="single" w:sz="4" w:space="0" w:color="auto"/>
            </w:tcBorders>
          </w:tcPr>
          <w:p w14:paraId="63760F2B" w14:textId="77777777" w:rsidR="00B0169D" w:rsidRPr="00710471" w:rsidRDefault="00B0169D" w:rsidP="00B0169D">
            <w:pPr>
              <w:pStyle w:val="Heading3"/>
              <w:spacing w:line="259" w:lineRule="auto"/>
              <w:jc w:val="both"/>
              <w:rPr>
                <w:rFonts w:ascii="Arial" w:hAnsi="Arial" w:cs="Arial"/>
                <w:color w:val="00206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330D251" w14:textId="77777777" w:rsidR="00B0169D" w:rsidRPr="00710471" w:rsidDel="000F724A" w:rsidRDefault="00B0169D" w:rsidP="00B0169D">
            <w:pPr>
              <w:spacing w:line="259" w:lineRule="auto"/>
              <w:jc w:val="both"/>
              <w:rPr>
                <w:rFonts w:ascii="Arial" w:hAnsi="Arial" w:cs="Arial"/>
                <w:b/>
                <w:color w:val="002060"/>
                <w:sz w:val="20"/>
                <w:szCs w:val="20"/>
              </w:rPr>
            </w:pPr>
            <w:r w:rsidRPr="00710471">
              <w:rPr>
                <w:rFonts w:ascii="Arial" w:hAnsi="Arial" w:cs="Arial"/>
                <w:b/>
                <w:color w:val="002060"/>
                <w:sz w:val="20"/>
                <w:szCs w:val="20"/>
              </w:rPr>
              <w:t>201</w:t>
            </w:r>
            <w:r>
              <w:rPr>
                <w:rFonts w:ascii="Arial" w:hAnsi="Arial" w:cs="Arial"/>
                <w:b/>
                <w:color w:val="002060"/>
                <w:sz w:val="20"/>
                <w:szCs w:val="20"/>
              </w:rPr>
              <w:t>8/19</w:t>
            </w:r>
          </w:p>
        </w:tc>
        <w:tc>
          <w:tcPr>
            <w:tcW w:w="1701" w:type="dxa"/>
            <w:tcBorders>
              <w:top w:val="single" w:sz="4" w:space="0" w:color="auto"/>
              <w:left w:val="single" w:sz="4" w:space="0" w:color="auto"/>
              <w:bottom w:val="single" w:sz="4" w:space="0" w:color="auto"/>
            </w:tcBorders>
          </w:tcPr>
          <w:p w14:paraId="43014445" w14:textId="77777777" w:rsidR="00B0169D" w:rsidRPr="00710471" w:rsidRDefault="00B0169D" w:rsidP="00B0169D">
            <w:pPr>
              <w:spacing w:line="259" w:lineRule="auto"/>
              <w:jc w:val="both"/>
              <w:rPr>
                <w:rFonts w:ascii="Arial" w:hAnsi="Arial" w:cs="Arial"/>
                <w:b/>
                <w:color w:val="002060"/>
                <w:sz w:val="20"/>
                <w:szCs w:val="20"/>
              </w:rPr>
            </w:pPr>
            <w:r w:rsidRPr="00710471">
              <w:rPr>
                <w:rFonts w:ascii="Arial" w:hAnsi="Arial" w:cs="Arial"/>
                <w:b/>
                <w:color w:val="002060"/>
                <w:sz w:val="20"/>
                <w:szCs w:val="20"/>
              </w:rPr>
              <w:t>201</w:t>
            </w:r>
            <w:r>
              <w:rPr>
                <w:rFonts w:ascii="Arial" w:hAnsi="Arial" w:cs="Arial"/>
                <w:b/>
                <w:color w:val="002060"/>
                <w:sz w:val="20"/>
                <w:szCs w:val="20"/>
              </w:rPr>
              <w:t>7/18</w:t>
            </w:r>
          </w:p>
        </w:tc>
      </w:tr>
      <w:tr w:rsidR="00B0169D" w:rsidRPr="00710471" w14:paraId="3A1E6AB3" w14:textId="77777777" w:rsidTr="00243A43">
        <w:tc>
          <w:tcPr>
            <w:tcW w:w="4282" w:type="dxa"/>
            <w:tcBorders>
              <w:top w:val="single" w:sz="4" w:space="0" w:color="auto"/>
              <w:bottom w:val="single" w:sz="4" w:space="0" w:color="auto"/>
              <w:right w:val="single" w:sz="4" w:space="0" w:color="auto"/>
            </w:tcBorders>
          </w:tcPr>
          <w:p w14:paraId="282E29A4" w14:textId="77777777" w:rsidR="00B0169D" w:rsidRPr="00236A65" w:rsidRDefault="00B0169D" w:rsidP="00B0169D">
            <w:pPr>
              <w:spacing w:line="259" w:lineRule="auto"/>
              <w:jc w:val="both"/>
              <w:rPr>
                <w:rFonts w:ascii="Arial" w:hAnsi="Arial" w:cs="Arial"/>
                <w:color w:val="002060"/>
                <w:sz w:val="20"/>
                <w:szCs w:val="20"/>
              </w:rPr>
            </w:pPr>
            <w:r w:rsidRPr="00236A65">
              <w:rPr>
                <w:rFonts w:ascii="Arial" w:hAnsi="Arial" w:cs="Arial"/>
                <w:color w:val="002060"/>
                <w:sz w:val="20"/>
                <w:szCs w:val="20"/>
              </w:rPr>
              <w:t>Individuals and special trusts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0037D2" w14:textId="77777777" w:rsidR="00B0169D" w:rsidRPr="00236A65" w:rsidRDefault="00B0169D" w:rsidP="00B0169D">
            <w:pPr>
              <w:spacing w:line="259" w:lineRule="auto"/>
              <w:jc w:val="both"/>
              <w:rPr>
                <w:rFonts w:ascii="Arial" w:hAnsi="Arial" w:cs="Arial"/>
                <w:color w:val="002060"/>
                <w:sz w:val="20"/>
                <w:szCs w:val="20"/>
              </w:rPr>
            </w:pPr>
            <w:r w:rsidRPr="00236A65">
              <w:rPr>
                <w:rFonts w:ascii="Arial" w:hAnsi="Arial" w:cs="Arial"/>
                <w:color w:val="002060"/>
                <w:sz w:val="20"/>
                <w:szCs w:val="20"/>
              </w:rPr>
              <w:t>18%</w:t>
            </w:r>
          </w:p>
        </w:tc>
        <w:tc>
          <w:tcPr>
            <w:tcW w:w="1701" w:type="dxa"/>
            <w:tcBorders>
              <w:top w:val="single" w:sz="4" w:space="0" w:color="auto"/>
              <w:left w:val="single" w:sz="4" w:space="0" w:color="auto"/>
              <w:bottom w:val="single" w:sz="4" w:space="0" w:color="auto"/>
            </w:tcBorders>
          </w:tcPr>
          <w:p w14:paraId="396A3274" w14:textId="77777777" w:rsidR="00B0169D" w:rsidRPr="00236A65" w:rsidRDefault="00B0169D" w:rsidP="00B0169D">
            <w:pPr>
              <w:spacing w:line="259" w:lineRule="auto"/>
              <w:jc w:val="both"/>
              <w:rPr>
                <w:rFonts w:ascii="Arial" w:hAnsi="Arial" w:cs="Arial"/>
                <w:color w:val="002060"/>
                <w:sz w:val="20"/>
                <w:szCs w:val="20"/>
              </w:rPr>
            </w:pPr>
            <w:r w:rsidRPr="00236A65">
              <w:rPr>
                <w:rFonts w:ascii="Arial" w:hAnsi="Arial" w:cs="Arial"/>
                <w:color w:val="002060"/>
                <w:sz w:val="20"/>
                <w:szCs w:val="20"/>
              </w:rPr>
              <w:t>18%</w:t>
            </w:r>
          </w:p>
        </w:tc>
      </w:tr>
      <w:tr w:rsidR="00B0169D" w:rsidRPr="00710471" w14:paraId="34A28DDD" w14:textId="77777777" w:rsidTr="00243A43">
        <w:tc>
          <w:tcPr>
            <w:tcW w:w="4282" w:type="dxa"/>
            <w:tcBorders>
              <w:top w:val="single" w:sz="4" w:space="0" w:color="auto"/>
              <w:bottom w:val="single" w:sz="4" w:space="0" w:color="auto"/>
              <w:right w:val="single" w:sz="4" w:space="0" w:color="auto"/>
            </w:tcBorders>
          </w:tcPr>
          <w:p w14:paraId="3BF037B5" w14:textId="77777777" w:rsidR="00B0169D" w:rsidRPr="00236A65" w:rsidRDefault="00B0169D" w:rsidP="00B0169D">
            <w:pPr>
              <w:spacing w:line="259" w:lineRule="auto"/>
              <w:jc w:val="both"/>
              <w:rPr>
                <w:rFonts w:ascii="Arial" w:hAnsi="Arial" w:cs="Arial"/>
                <w:color w:val="002060"/>
                <w:sz w:val="20"/>
                <w:szCs w:val="20"/>
              </w:rPr>
            </w:pPr>
            <w:r w:rsidRPr="00236A65">
              <w:rPr>
                <w:rFonts w:ascii="Arial" w:hAnsi="Arial" w:cs="Arial"/>
                <w:color w:val="002060"/>
                <w:sz w:val="20"/>
                <w:szCs w:val="20"/>
              </w:rPr>
              <w:t>Companies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95FD10" w14:textId="77777777" w:rsidR="00B0169D" w:rsidRPr="00236A65" w:rsidRDefault="00B0169D" w:rsidP="00B0169D">
            <w:pPr>
              <w:spacing w:line="259" w:lineRule="auto"/>
              <w:jc w:val="both"/>
              <w:rPr>
                <w:rFonts w:ascii="Arial" w:hAnsi="Arial" w:cs="Arial"/>
                <w:color w:val="002060"/>
                <w:sz w:val="20"/>
                <w:szCs w:val="20"/>
              </w:rPr>
            </w:pPr>
            <w:r w:rsidRPr="00236A65">
              <w:rPr>
                <w:rFonts w:ascii="Arial" w:hAnsi="Arial" w:cs="Arial"/>
                <w:color w:val="002060"/>
                <w:sz w:val="20"/>
                <w:szCs w:val="20"/>
              </w:rPr>
              <w:t>22.4%</w:t>
            </w:r>
          </w:p>
        </w:tc>
        <w:tc>
          <w:tcPr>
            <w:tcW w:w="1701" w:type="dxa"/>
            <w:tcBorders>
              <w:top w:val="single" w:sz="4" w:space="0" w:color="auto"/>
              <w:left w:val="single" w:sz="4" w:space="0" w:color="auto"/>
              <w:bottom w:val="single" w:sz="4" w:space="0" w:color="auto"/>
            </w:tcBorders>
          </w:tcPr>
          <w:p w14:paraId="5A1A0E47" w14:textId="77777777" w:rsidR="00B0169D" w:rsidRPr="00236A65" w:rsidRDefault="00B0169D" w:rsidP="00B0169D">
            <w:pPr>
              <w:spacing w:line="259" w:lineRule="auto"/>
              <w:jc w:val="both"/>
              <w:rPr>
                <w:rFonts w:ascii="Arial" w:hAnsi="Arial" w:cs="Arial"/>
                <w:color w:val="002060"/>
                <w:sz w:val="20"/>
                <w:szCs w:val="20"/>
              </w:rPr>
            </w:pPr>
            <w:r w:rsidRPr="00236A65">
              <w:rPr>
                <w:rFonts w:ascii="Arial" w:hAnsi="Arial" w:cs="Arial"/>
                <w:color w:val="002060"/>
                <w:sz w:val="20"/>
                <w:szCs w:val="20"/>
              </w:rPr>
              <w:t>22.4%</w:t>
            </w:r>
          </w:p>
        </w:tc>
      </w:tr>
      <w:tr w:rsidR="00B0169D" w:rsidRPr="00710471" w14:paraId="79543C8A" w14:textId="77777777" w:rsidTr="00243A43">
        <w:tc>
          <w:tcPr>
            <w:tcW w:w="4282" w:type="dxa"/>
            <w:tcBorders>
              <w:top w:val="single" w:sz="4" w:space="0" w:color="auto"/>
              <w:left w:val="single" w:sz="4" w:space="0" w:color="auto"/>
              <w:bottom w:val="single" w:sz="4" w:space="0" w:color="auto"/>
              <w:right w:val="single" w:sz="4" w:space="0" w:color="auto"/>
            </w:tcBorders>
          </w:tcPr>
          <w:p w14:paraId="5B29297B" w14:textId="77777777" w:rsidR="00B0169D" w:rsidRPr="00236A65" w:rsidRDefault="00B0169D" w:rsidP="00B0169D">
            <w:pPr>
              <w:spacing w:line="259" w:lineRule="auto"/>
              <w:jc w:val="both"/>
              <w:rPr>
                <w:rFonts w:ascii="Arial" w:hAnsi="Arial" w:cs="Arial"/>
                <w:color w:val="002060"/>
                <w:sz w:val="20"/>
                <w:szCs w:val="20"/>
              </w:rPr>
            </w:pPr>
            <w:r w:rsidRPr="00236A65">
              <w:rPr>
                <w:rFonts w:ascii="Arial" w:hAnsi="Arial" w:cs="Arial"/>
                <w:color w:val="002060"/>
                <w:sz w:val="20"/>
                <w:szCs w:val="20"/>
              </w:rPr>
              <w:t>Other trusts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29377D" w14:textId="77777777" w:rsidR="00B0169D" w:rsidRPr="00236A65" w:rsidDel="000F724A" w:rsidRDefault="00B0169D" w:rsidP="00B0169D">
            <w:pPr>
              <w:spacing w:line="259" w:lineRule="auto"/>
              <w:jc w:val="both"/>
              <w:rPr>
                <w:rFonts w:ascii="Arial" w:hAnsi="Arial" w:cs="Arial"/>
                <w:color w:val="002060"/>
                <w:sz w:val="20"/>
                <w:szCs w:val="20"/>
              </w:rPr>
            </w:pPr>
            <w:r w:rsidRPr="00236A65">
              <w:rPr>
                <w:rFonts w:ascii="Arial" w:hAnsi="Arial" w:cs="Arial"/>
                <w:color w:val="002060"/>
                <w:sz w:val="20"/>
                <w:szCs w:val="20"/>
              </w:rPr>
              <w:t>36%</w:t>
            </w:r>
          </w:p>
        </w:tc>
        <w:tc>
          <w:tcPr>
            <w:tcW w:w="1701" w:type="dxa"/>
            <w:tcBorders>
              <w:top w:val="single" w:sz="4" w:space="0" w:color="auto"/>
              <w:left w:val="single" w:sz="4" w:space="0" w:color="auto"/>
              <w:bottom w:val="single" w:sz="4" w:space="0" w:color="auto"/>
              <w:right w:val="single" w:sz="4" w:space="0" w:color="auto"/>
            </w:tcBorders>
          </w:tcPr>
          <w:p w14:paraId="29428E27" w14:textId="77777777" w:rsidR="00B0169D" w:rsidRPr="00236A65" w:rsidRDefault="00B0169D" w:rsidP="00B0169D">
            <w:pPr>
              <w:spacing w:line="259" w:lineRule="auto"/>
              <w:jc w:val="both"/>
              <w:rPr>
                <w:rFonts w:ascii="Arial" w:hAnsi="Arial" w:cs="Arial"/>
                <w:color w:val="002060"/>
                <w:sz w:val="20"/>
                <w:szCs w:val="20"/>
              </w:rPr>
            </w:pPr>
            <w:r w:rsidRPr="00236A65">
              <w:rPr>
                <w:rFonts w:ascii="Arial" w:hAnsi="Arial" w:cs="Arial"/>
                <w:color w:val="002060"/>
                <w:sz w:val="20"/>
                <w:szCs w:val="20"/>
              </w:rPr>
              <w:t>36%</w:t>
            </w:r>
          </w:p>
        </w:tc>
      </w:tr>
    </w:tbl>
    <w:p w14:paraId="2FA37A30" w14:textId="77777777" w:rsidR="00372EE5" w:rsidRDefault="00372EE5" w:rsidP="00372EE5">
      <w:pPr>
        <w:spacing w:line="259" w:lineRule="auto"/>
        <w:jc w:val="both"/>
        <w:rPr>
          <w:rFonts w:ascii="Arial" w:hAnsi="Arial" w:cs="Arial"/>
          <w:color w:val="002060"/>
          <w:sz w:val="22"/>
          <w:szCs w:val="22"/>
        </w:rPr>
      </w:pPr>
    </w:p>
    <w:p w14:paraId="2D934740" w14:textId="77777777" w:rsidR="00372EE5" w:rsidRPr="00EF49A3" w:rsidRDefault="00372EE5" w:rsidP="00947A6C">
      <w:pPr>
        <w:pStyle w:val="Heading2"/>
        <w:spacing w:after="240"/>
        <w:jc w:val="left"/>
        <w:rPr>
          <w:rFonts w:ascii="Arial" w:hAnsi="Arial" w:cs="Arial"/>
          <w:color w:val="002060"/>
          <w:sz w:val="22"/>
          <w:szCs w:val="22"/>
        </w:rPr>
      </w:pPr>
      <w:bookmarkStart w:id="35" w:name="_Toc507046009"/>
      <w:r>
        <w:rPr>
          <w:rFonts w:ascii="Arial" w:hAnsi="Arial" w:cs="Arial"/>
          <w:color w:val="002060"/>
          <w:sz w:val="22"/>
          <w:szCs w:val="22"/>
        </w:rPr>
        <w:t>Other taxes, duties and levies</w:t>
      </w:r>
      <w:bookmarkEnd w:id="35"/>
    </w:p>
    <w:p w14:paraId="0621247E" w14:textId="77777777" w:rsidR="00372EE5" w:rsidRPr="00947A6C" w:rsidRDefault="00372EE5" w:rsidP="00947A6C">
      <w:pPr>
        <w:pStyle w:val="Heading2"/>
        <w:spacing w:after="120" w:line="259" w:lineRule="auto"/>
        <w:jc w:val="left"/>
        <w:rPr>
          <w:rFonts w:ascii="Arial" w:hAnsi="Arial" w:cs="Arial"/>
          <w:i/>
          <w:color w:val="002060"/>
          <w:sz w:val="22"/>
          <w:szCs w:val="22"/>
        </w:rPr>
      </w:pPr>
      <w:bookmarkStart w:id="36" w:name="_Toc507046010"/>
      <w:r w:rsidRPr="00947A6C">
        <w:rPr>
          <w:rFonts w:ascii="Arial" w:hAnsi="Arial" w:cs="Arial"/>
          <w:i/>
          <w:color w:val="002060"/>
          <w:sz w:val="22"/>
          <w:szCs w:val="22"/>
        </w:rPr>
        <w:t>Value-added Tax (VAT)</w:t>
      </w:r>
      <w:bookmarkEnd w:id="36"/>
    </w:p>
    <w:p w14:paraId="408198C4" w14:textId="77777777" w:rsidR="00372EE5" w:rsidRPr="00EF49A3" w:rsidRDefault="004F394A" w:rsidP="00372EE5">
      <w:pPr>
        <w:autoSpaceDE w:val="0"/>
        <w:autoSpaceDN w:val="0"/>
        <w:adjustRightInd w:val="0"/>
        <w:spacing w:after="240" w:line="259" w:lineRule="auto"/>
        <w:jc w:val="both"/>
        <w:rPr>
          <w:rFonts w:ascii="Arial" w:hAnsi="Arial" w:cs="Arial"/>
          <w:color w:val="002060"/>
          <w:sz w:val="22"/>
          <w:szCs w:val="22"/>
        </w:rPr>
      </w:pPr>
      <w:r>
        <w:rPr>
          <w:rFonts w:ascii="Arial" w:hAnsi="Arial" w:cs="Arial"/>
          <w:color w:val="002060"/>
          <w:sz w:val="22"/>
          <w:szCs w:val="22"/>
        </w:rPr>
        <w:t>From 1 April 2018, VAT will be</w:t>
      </w:r>
      <w:r w:rsidR="00372EE5" w:rsidRPr="00EF49A3">
        <w:rPr>
          <w:rFonts w:ascii="Arial" w:hAnsi="Arial" w:cs="Arial"/>
          <w:color w:val="002060"/>
          <w:sz w:val="22"/>
          <w:szCs w:val="22"/>
        </w:rPr>
        <w:t xml:space="preserve"> levied at the standard rate of 1</w:t>
      </w:r>
      <w:r>
        <w:rPr>
          <w:rFonts w:ascii="Arial" w:hAnsi="Arial" w:cs="Arial"/>
          <w:color w:val="002060"/>
          <w:sz w:val="22"/>
          <w:szCs w:val="22"/>
        </w:rPr>
        <w:t>5</w:t>
      </w:r>
      <w:r w:rsidR="00372EE5" w:rsidRPr="00EF49A3">
        <w:rPr>
          <w:rFonts w:ascii="Arial" w:hAnsi="Arial" w:cs="Arial"/>
          <w:color w:val="002060"/>
          <w:sz w:val="22"/>
          <w:szCs w:val="22"/>
        </w:rPr>
        <w:t xml:space="preserve">% </w:t>
      </w:r>
      <w:r>
        <w:rPr>
          <w:rFonts w:ascii="Arial" w:hAnsi="Arial" w:cs="Arial"/>
          <w:color w:val="002060"/>
          <w:sz w:val="22"/>
          <w:szCs w:val="22"/>
        </w:rPr>
        <w:t xml:space="preserve">(previously 14%) </w:t>
      </w:r>
      <w:r w:rsidR="00372EE5" w:rsidRPr="00EF49A3">
        <w:rPr>
          <w:rFonts w:ascii="Arial" w:hAnsi="Arial" w:cs="Arial"/>
          <w:color w:val="002060"/>
          <w:sz w:val="22"/>
          <w:szCs w:val="22"/>
        </w:rPr>
        <w:t>on the supply of goods and services by registered vendors.</w:t>
      </w:r>
      <w:r w:rsidR="00EE273C">
        <w:rPr>
          <w:rFonts w:ascii="Arial" w:hAnsi="Arial" w:cs="Arial"/>
          <w:color w:val="002060"/>
          <w:sz w:val="22"/>
          <w:szCs w:val="22"/>
        </w:rPr>
        <w:t xml:space="preserve"> </w:t>
      </w:r>
      <w:r w:rsidR="00372EE5" w:rsidRPr="00236A65">
        <w:rPr>
          <w:rFonts w:ascii="Arial" w:hAnsi="Arial" w:cs="Arial"/>
          <w:color w:val="002060"/>
          <w:sz w:val="22"/>
          <w:szCs w:val="22"/>
        </w:rPr>
        <w:t>A vendor making taxable supplies of more than R1 million per annum must register for VAT. A vendor making taxable supplies of more than R50 000 but not more than R1 million per annum may apply for voluntary registration. Certain supplies are subject to a zero rate or are exempt from VAT.</w:t>
      </w:r>
    </w:p>
    <w:p w14:paraId="46CE6A60" w14:textId="77777777" w:rsidR="00372EE5" w:rsidRPr="00947A6C" w:rsidRDefault="00372EE5" w:rsidP="00947A6C">
      <w:pPr>
        <w:pStyle w:val="Heading2"/>
        <w:spacing w:after="120" w:line="259" w:lineRule="auto"/>
        <w:jc w:val="left"/>
        <w:rPr>
          <w:rFonts w:ascii="Arial" w:hAnsi="Arial" w:cs="Arial"/>
          <w:i/>
          <w:color w:val="002060"/>
          <w:sz w:val="22"/>
          <w:szCs w:val="22"/>
        </w:rPr>
      </w:pPr>
      <w:bookmarkStart w:id="37" w:name="_Toc507046011"/>
      <w:r w:rsidRPr="00947A6C">
        <w:rPr>
          <w:rFonts w:ascii="Arial" w:hAnsi="Arial" w:cs="Arial"/>
          <w:i/>
          <w:color w:val="002060"/>
          <w:sz w:val="22"/>
          <w:szCs w:val="22"/>
        </w:rPr>
        <w:t>Transfer duty</w:t>
      </w:r>
      <w:bookmarkEnd w:id="37"/>
    </w:p>
    <w:p w14:paraId="77D3B02D" w14:textId="77777777" w:rsidR="00372EE5" w:rsidRDefault="00372EE5" w:rsidP="00372EE5">
      <w:pPr>
        <w:autoSpaceDE w:val="0"/>
        <w:autoSpaceDN w:val="0"/>
        <w:adjustRightInd w:val="0"/>
        <w:spacing w:after="240" w:line="259" w:lineRule="auto"/>
        <w:jc w:val="both"/>
        <w:rPr>
          <w:rFonts w:ascii="Arial" w:hAnsi="Arial" w:cs="Arial"/>
          <w:color w:val="002060"/>
          <w:sz w:val="22"/>
          <w:szCs w:val="22"/>
        </w:rPr>
      </w:pPr>
      <w:r>
        <w:rPr>
          <w:rFonts w:ascii="Arial" w:hAnsi="Arial" w:cs="Arial"/>
          <w:color w:val="002060"/>
          <w:sz w:val="22"/>
          <w:szCs w:val="22"/>
        </w:rPr>
        <w:t>Government proposed to raise the duty-free threshold on the purchase of a residential property from R750 000 to R900 000, in order to provide relief for lower- and middle-income households.</w:t>
      </w:r>
    </w:p>
    <w:p w14:paraId="31C55592" w14:textId="77777777" w:rsidR="00865EA1" w:rsidRDefault="00865EA1" w:rsidP="00372EE5">
      <w:pPr>
        <w:autoSpaceDE w:val="0"/>
        <w:autoSpaceDN w:val="0"/>
        <w:adjustRightInd w:val="0"/>
        <w:spacing w:after="240" w:line="259" w:lineRule="auto"/>
        <w:jc w:val="both"/>
        <w:rPr>
          <w:rFonts w:ascii="Arial" w:hAnsi="Arial" w:cs="Arial"/>
          <w:color w:val="002060"/>
          <w:sz w:val="22"/>
          <w:szCs w:val="22"/>
        </w:rPr>
      </w:pPr>
    </w:p>
    <w:p w14:paraId="7A709A74" w14:textId="77777777" w:rsidR="00865EA1" w:rsidRDefault="00865EA1" w:rsidP="00372EE5">
      <w:pPr>
        <w:autoSpaceDE w:val="0"/>
        <w:autoSpaceDN w:val="0"/>
        <w:adjustRightInd w:val="0"/>
        <w:spacing w:after="240" w:line="259" w:lineRule="auto"/>
        <w:jc w:val="both"/>
        <w:rPr>
          <w:rFonts w:ascii="Arial" w:hAnsi="Arial" w:cs="Arial"/>
          <w:color w:val="002060"/>
          <w:sz w:val="22"/>
          <w:szCs w:val="22"/>
        </w:rPr>
      </w:pPr>
    </w:p>
    <w:p w14:paraId="4CE23ADE" w14:textId="77777777" w:rsidR="00865EA1" w:rsidRDefault="00865EA1" w:rsidP="00372EE5">
      <w:pPr>
        <w:autoSpaceDE w:val="0"/>
        <w:autoSpaceDN w:val="0"/>
        <w:adjustRightInd w:val="0"/>
        <w:spacing w:after="240" w:line="259" w:lineRule="auto"/>
        <w:jc w:val="both"/>
        <w:rPr>
          <w:rFonts w:ascii="Arial" w:hAnsi="Arial" w:cs="Arial"/>
          <w:color w:val="002060"/>
          <w:sz w:val="22"/>
          <w:szCs w:val="22"/>
        </w:rPr>
      </w:pPr>
    </w:p>
    <w:p w14:paraId="0F1A9D3F" w14:textId="77777777" w:rsidR="00372EE5" w:rsidRDefault="00372EE5" w:rsidP="00372EE5">
      <w:pPr>
        <w:autoSpaceDE w:val="0"/>
        <w:autoSpaceDN w:val="0"/>
        <w:adjustRightInd w:val="0"/>
        <w:spacing w:after="240" w:line="259" w:lineRule="auto"/>
        <w:jc w:val="both"/>
        <w:rPr>
          <w:rFonts w:ascii="Arial" w:hAnsi="Arial" w:cs="Arial"/>
          <w:color w:val="002060"/>
          <w:sz w:val="22"/>
          <w:szCs w:val="22"/>
        </w:rPr>
      </w:pPr>
      <w:r w:rsidRPr="00EF49A3">
        <w:rPr>
          <w:rFonts w:ascii="Arial" w:hAnsi="Arial" w:cs="Arial"/>
          <w:color w:val="002060"/>
          <w:sz w:val="22"/>
          <w:szCs w:val="22"/>
        </w:rPr>
        <w:lastRenderedPageBreak/>
        <w:t>Transfer duty is payable at the following rates on transactions in respect of acquisition of property on or after 1 March 201</w:t>
      </w:r>
      <w:r>
        <w:rPr>
          <w:rFonts w:ascii="Arial" w:hAnsi="Arial" w:cs="Arial"/>
          <w:color w:val="002060"/>
          <w:sz w:val="22"/>
          <w:szCs w:val="22"/>
        </w:rPr>
        <w:t>7</w:t>
      </w:r>
      <w:r w:rsidRPr="00EF49A3">
        <w:rPr>
          <w:rFonts w:ascii="Arial" w:hAnsi="Arial" w:cs="Arial"/>
          <w:color w:val="002060"/>
          <w:sz w:val="22"/>
          <w:szCs w:val="22"/>
        </w:rPr>
        <w:t xml:space="preserve"> which are not subject to VAT.</w:t>
      </w:r>
    </w:p>
    <w:tbl>
      <w:tblPr>
        <w:tblW w:w="740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2581"/>
        <w:gridCol w:w="4819"/>
      </w:tblGrid>
      <w:tr w:rsidR="00372EE5" w:rsidRPr="00073A13" w14:paraId="7A6B6D83" w14:textId="77777777" w:rsidTr="00243A43">
        <w:trPr>
          <w:trHeight w:val="215"/>
        </w:trPr>
        <w:tc>
          <w:tcPr>
            <w:tcW w:w="2581" w:type="dxa"/>
            <w:shd w:val="clear" w:color="auto" w:fill="B6DDE8" w:themeFill="accent5" w:themeFillTint="66"/>
          </w:tcPr>
          <w:p w14:paraId="0B0F26C6" w14:textId="77777777" w:rsidR="00372EE5" w:rsidRPr="00073A13" w:rsidRDefault="00372EE5" w:rsidP="00243A43">
            <w:pPr>
              <w:autoSpaceDE w:val="0"/>
              <w:autoSpaceDN w:val="0"/>
              <w:adjustRightInd w:val="0"/>
              <w:spacing w:line="259" w:lineRule="auto"/>
              <w:jc w:val="both"/>
              <w:rPr>
                <w:rFonts w:ascii="Arial" w:eastAsia="HelveticaNeue-LightCond" w:hAnsi="Arial" w:cs="Arial"/>
                <w:b/>
                <w:color w:val="002060"/>
                <w:sz w:val="20"/>
                <w:szCs w:val="20"/>
              </w:rPr>
            </w:pPr>
            <w:r w:rsidRPr="00073A13">
              <w:rPr>
                <w:rFonts w:ascii="Arial" w:hAnsi="Arial" w:cs="Arial"/>
                <w:b/>
                <w:color w:val="002060"/>
                <w:sz w:val="20"/>
                <w:szCs w:val="20"/>
              </w:rPr>
              <w:t xml:space="preserve">Value of property </w:t>
            </w:r>
            <w:r>
              <w:rPr>
                <w:rFonts w:ascii="Arial" w:hAnsi="Arial" w:cs="Arial"/>
                <w:b/>
                <w:color w:val="002060"/>
                <w:sz w:val="20"/>
                <w:szCs w:val="20"/>
              </w:rPr>
              <w:t>(R)</w:t>
            </w:r>
          </w:p>
        </w:tc>
        <w:tc>
          <w:tcPr>
            <w:tcW w:w="4819" w:type="dxa"/>
            <w:shd w:val="clear" w:color="auto" w:fill="B6DDE8" w:themeFill="accent5" w:themeFillTint="66"/>
          </w:tcPr>
          <w:p w14:paraId="5F4F25D6" w14:textId="77777777" w:rsidR="00372EE5" w:rsidRPr="00073A13" w:rsidRDefault="00372EE5" w:rsidP="00243A43">
            <w:pPr>
              <w:autoSpaceDE w:val="0"/>
              <w:autoSpaceDN w:val="0"/>
              <w:adjustRightInd w:val="0"/>
              <w:spacing w:line="259" w:lineRule="auto"/>
              <w:jc w:val="both"/>
              <w:rPr>
                <w:rFonts w:ascii="Arial" w:eastAsia="HelveticaNeue-LightCond" w:hAnsi="Arial" w:cs="Arial"/>
                <w:b/>
                <w:color w:val="002060"/>
                <w:sz w:val="20"/>
                <w:szCs w:val="20"/>
              </w:rPr>
            </w:pPr>
            <w:r w:rsidRPr="00073A13">
              <w:rPr>
                <w:rFonts w:ascii="Arial" w:hAnsi="Arial" w:cs="Arial"/>
                <w:b/>
                <w:color w:val="002060"/>
                <w:sz w:val="20"/>
                <w:szCs w:val="20"/>
              </w:rPr>
              <w:t>Rate</w:t>
            </w:r>
          </w:p>
        </w:tc>
      </w:tr>
      <w:tr w:rsidR="00372EE5" w:rsidRPr="00073A13" w14:paraId="4EC84056" w14:textId="77777777" w:rsidTr="00243A43">
        <w:trPr>
          <w:trHeight w:val="126"/>
        </w:trPr>
        <w:tc>
          <w:tcPr>
            <w:tcW w:w="2581" w:type="dxa"/>
            <w:shd w:val="clear" w:color="auto" w:fill="auto"/>
          </w:tcPr>
          <w:p w14:paraId="06553494" w14:textId="77777777" w:rsidR="00372EE5" w:rsidRPr="00073A13" w:rsidRDefault="00372EE5" w:rsidP="00243A43">
            <w:pPr>
              <w:autoSpaceDE w:val="0"/>
              <w:autoSpaceDN w:val="0"/>
              <w:adjustRightInd w:val="0"/>
              <w:spacing w:line="259" w:lineRule="auto"/>
              <w:jc w:val="both"/>
              <w:rPr>
                <w:rFonts w:ascii="Arial" w:eastAsia="HelveticaNeue-LightCond" w:hAnsi="Arial" w:cs="Arial"/>
                <w:color w:val="002060"/>
                <w:sz w:val="20"/>
                <w:szCs w:val="20"/>
              </w:rPr>
            </w:pPr>
            <w:r w:rsidRPr="00073A13">
              <w:rPr>
                <w:rFonts w:ascii="Arial" w:eastAsia="HelveticaNeue-LightCond" w:hAnsi="Arial" w:cs="Arial"/>
                <w:color w:val="002060"/>
                <w:sz w:val="20"/>
                <w:szCs w:val="20"/>
              </w:rPr>
              <w:t xml:space="preserve">0 – </w:t>
            </w:r>
            <w:r>
              <w:rPr>
                <w:rFonts w:ascii="Arial" w:eastAsia="HelveticaNeue-LightCond" w:hAnsi="Arial" w:cs="Arial"/>
                <w:color w:val="002060"/>
                <w:sz w:val="20"/>
                <w:szCs w:val="20"/>
              </w:rPr>
              <w:t>90</w:t>
            </w:r>
            <w:r w:rsidRPr="00073A13">
              <w:rPr>
                <w:rFonts w:ascii="Arial" w:eastAsia="HelveticaNeue-LightCond" w:hAnsi="Arial" w:cs="Arial"/>
                <w:color w:val="002060"/>
                <w:sz w:val="20"/>
                <w:szCs w:val="20"/>
              </w:rPr>
              <w:t>0 000</w:t>
            </w:r>
          </w:p>
        </w:tc>
        <w:tc>
          <w:tcPr>
            <w:tcW w:w="4819" w:type="dxa"/>
            <w:shd w:val="clear" w:color="auto" w:fill="auto"/>
          </w:tcPr>
          <w:p w14:paraId="0DCEBA28" w14:textId="77777777" w:rsidR="00372EE5" w:rsidRPr="00073A13" w:rsidRDefault="00372EE5" w:rsidP="00243A43">
            <w:pPr>
              <w:autoSpaceDE w:val="0"/>
              <w:autoSpaceDN w:val="0"/>
              <w:adjustRightInd w:val="0"/>
              <w:spacing w:line="259" w:lineRule="auto"/>
              <w:jc w:val="both"/>
              <w:rPr>
                <w:rFonts w:ascii="Arial" w:eastAsia="HelveticaNeue-LightCond" w:hAnsi="Arial" w:cs="Arial"/>
                <w:color w:val="002060"/>
                <w:sz w:val="20"/>
                <w:szCs w:val="20"/>
              </w:rPr>
            </w:pPr>
            <w:r w:rsidRPr="00073A13">
              <w:rPr>
                <w:rFonts w:ascii="Arial" w:eastAsia="HelveticaNeue-LightCond" w:hAnsi="Arial" w:cs="Arial"/>
                <w:color w:val="002060"/>
                <w:sz w:val="20"/>
                <w:szCs w:val="20"/>
              </w:rPr>
              <w:t>0%</w:t>
            </w:r>
          </w:p>
        </w:tc>
      </w:tr>
      <w:tr w:rsidR="00372EE5" w:rsidRPr="00073A13" w14:paraId="5942C5B4" w14:textId="77777777" w:rsidTr="00243A43">
        <w:trPr>
          <w:trHeight w:val="257"/>
        </w:trPr>
        <w:tc>
          <w:tcPr>
            <w:tcW w:w="2581" w:type="dxa"/>
            <w:shd w:val="clear" w:color="auto" w:fill="auto"/>
          </w:tcPr>
          <w:p w14:paraId="7358F8BC" w14:textId="77777777" w:rsidR="00372EE5" w:rsidRPr="00073A13" w:rsidRDefault="00372EE5" w:rsidP="00243A43">
            <w:pPr>
              <w:autoSpaceDE w:val="0"/>
              <w:autoSpaceDN w:val="0"/>
              <w:adjustRightInd w:val="0"/>
              <w:spacing w:line="259" w:lineRule="auto"/>
              <w:jc w:val="both"/>
              <w:rPr>
                <w:rFonts w:ascii="Arial" w:eastAsia="HelveticaNeue-LightCond" w:hAnsi="Arial" w:cs="Arial"/>
                <w:color w:val="002060"/>
                <w:sz w:val="20"/>
                <w:szCs w:val="20"/>
              </w:rPr>
            </w:pPr>
            <w:r>
              <w:rPr>
                <w:rFonts w:ascii="Arial" w:eastAsia="HelveticaNeue-LightCond" w:hAnsi="Arial" w:cs="Arial"/>
                <w:color w:val="002060"/>
                <w:sz w:val="20"/>
                <w:szCs w:val="20"/>
              </w:rPr>
              <w:t>90</w:t>
            </w:r>
            <w:r w:rsidRPr="00073A13">
              <w:rPr>
                <w:rFonts w:ascii="Arial" w:eastAsia="HelveticaNeue-LightCond" w:hAnsi="Arial" w:cs="Arial"/>
                <w:color w:val="002060"/>
                <w:sz w:val="20"/>
                <w:szCs w:val="20"/>
              </w:rPr>
              <w:t>0 001 – 1 250 000</w:t>
            </w:r>
          </w:p>
        </w:tc>
        <w:tc>
          <w:tcPr>
            <w:tcW w:w="4819" w:type="dxa"/>
            <w:shd w:val="clear" w:color="auto" w:fill="auto"/>
          </w:tcPr>
          <w:p w14:paraId="374B27CD" w14:textId="77777777" w:rsidR="00372EE5" w:rsidRPr="00073A13" w:rsidRDefault="00372EE5" w:rsidP="00243A43">
            <w:pPr>
              <w:autoSpaceDE w:val="0"/>
              <w:autoSpaceDN w:val="0"/>
              <w:adjustRightInd w:val="0"/>
              <w:spacing w:line="259" w:lineRule="auto"/>
              <w:jc w:val="both"/>
              <w:rPr>
                <w:rFonts w:ascii="Arial" w:eastAsia="HelveticaNeue-LightCond" w:hAnsi="Arial" w:cs="Arial"/>
                <w:color w:val="002060"/>
                <w:sz w:val="20"/>
                <w:szCs w:val="20"/>
              </w:rPr>
            </w:pPr>
            <w:r w:rsidRPr="00073A13">
              <w:rPr>
                <w:rFonts w:ascii="Arial" w:eastAsia="HelveticaNeue-LightCond" w:hAnsi="Arial" w:cs="Arial"/>
                <w:color w:val="002060"/>
                <w:sz w:val="20"/>
                <w:szCs w:val="20"/>
              </w:rPr>
              <w:t xml:space="preserve">3% of the value above  </w:t>
            </w:r>
            <w:r>
              <w:rPr>
                <w:rFonts w:ascii="Arial" w:eastAsia="HelveticaNeue-LightCond" w:hAnsi="Arial" w:cs="Arial"/>
                <w:color w:val="002060"/>
                <w:sz w:val="20"/>
                <w:szCs w:val="20"/>
              </w:rPr>
              <w:t>90</w:t>
            </w:r>
            <w:r w:rsidRPr="00073A13">
              <w:rPr>
                <w:rFonts w:ascii="Arial" w:eastAsia="HelveticaNeue-LightCond" w:hAnsi="Arial" w:cs="Arial"/>
                <w:color w:val="002060"/>
                <w:sz w:val="20"/>
                <w:szCs w:val="20"/>
              </w:rPr>
              <w:t>0 000</w:t>
            </w:r>
          </w:p>
        </w:tc>
      </w:tr>
      <w:tr w:rsidR="00372EE5" w:rsidRPr="00073A13" w14:paraId="72B484F2" w14:textId="77777777" w:rsidTr="00243A43">
        <w:trPr>
          <w:trHeight w:val="257"/>
        </w:trPr>
        <w:tc>
          <w:tcPr>
            <w:tcW w:w="2581" w:type="dxa"/>
            <w:shd w:val="clear" w:color="auto" w:fill="auto"/>
          </w:tcPr>
          <w:p w14:paraId="71A7693F" w14:textId="77777777" w:rsidR="00372EE5" w:rsidRPr="00073A13" w:rsidRDefault="00372EE5" w:rsidP="00243A43">
            <w:pPr>
              <w:autoSpaceDE w:val="0"/>
              <w:autoSpaceDN w:val="0"/>
              <w:adjustRightInd w:val="0"/>
              <w:spacing w:line="259" w:lineRule="auto"/>
              <w:jc w:val="both"/>
              <w:rPr>
                <w:rFonts w:ascii="Arial" w:eastAsia="HelveticaNeue-LightCond" w:hAnsi="Arial" w:cs="Arial"/>
                <w:color w:val="002060"/>
                <w:sz w:val="20"/>
                <w:szCs w:val="20"/>
              </w:rPr>
            </w:pPr>
            <w:r w:rsidRPr="00073A13">
              <w:rPr>
                <w:rFonts w:ascii="Arial" w:eastAsia="HelveticaNeue-LightCond" w:hAnsi="Arial" w:cs="Arial"/>
                <w:color w:val="002060"/>
                <w:sz w:val="20"/>
                <w:szCs w:val="20"/>
              </w:rPr>
              <w:t>1 250 001 – 1 750 000</w:t>
            </w:r>
          </w:p>
        </w:tc>
        <w:tc>
          <w:tcPr>
            <w:tcW w:w="4819" w:type="dxa"/>
            <w:shd w:val="clear" w:color="auto" w:fill="auto"/>
          </w:tcPr>
          <w:p w14:paraId="3E7D9471" w14:textId="77777777" w:rsidR="00372EE5" w:rsidRPr="00073A13" w:rsidRDefault="00372EE5" w:rsidP="00243A43">
            <w:pPr>
              <w:autoSpaceDE w:val="0"/>
              <w:autoSpaceDN w:val="0"/>
              <w:adjustRightInd w:val="0"/>
              <w:spacing w:line="259" w:lineRule="auto"/>
              <w:jc w:val="both"/>
              <w:rPr>
                <w:rFonts w:ascii="Arial" w:eastAsia="HelveticaNeue-LightCond" w:hAnsi="Arial" w:cs="Arial"/>
                <w:color w:val="002060"/>
                <w:sz w:val="20"/>
                <w:szCs w:val="20"/>
              </w:rPr>
            </w:pPr>
            <w:r w:rsidRPr="00073A13">
              <w:rPr>
                <w:rFonts w:ascii="Arial" w:eastAsia="HelveticaNeue-LightCond" w:hAnsi="Arial" w:cs="Arial"/>
                <w:color w:val="002060"/>
                <w:sz w:val="20"/>
                <w:szCs w:val="20"/>
              </w:rPr>
              <w:t>1</w:t>
            </w:r>
            <w:r>
              <w:rPr>
                <w:rFonts w:ascii="Arial" w:eastAsia="HelveticaNeue-LightCond" w:hAnsi="Arial" w:cs="Arial"/>
                <w:color w:val="002060"/>
                <w:sz w:val="20"/>
                <w:szCs w:val="20"/>
              </w:rPr>
              <w:t>0 5</w:t>
            </w:r>
            <w:r w:rsidRPr="00073A13">
              <w:rPr>
                <w:rFonts w:ascii="Arial" w:eastAsia="HelveticaNeue-LightCond" w:hAnsi="Arial" w:cs="Arial"/>
                <w:color w:val="002060"/>
                <w:sz w:val="20"/>
                <w:szCs w:val="20"/>
              </w:rPr>
              <w:t>00 + 6% of the value above  1 250 000</w:t>
            </w:r>
          </w:p>
        </w:tc>
      </w:tr>
      <w:tr w:rsidR="00372EE5" w:rsidRPr="00073A13" w14:paraId="1418E690" w14:textId="77777777" w:rsidTr="00243A43">
        <w:trPr>
          <w:trHeight w:val="257"/>
        </w:trPr>
        <w:tc>
          <w:tcPr>
            <w:tcW w:w="2581" w:type="dxa"/>
            <w:shd w:val="clear" w:color="auto" w:fill="auto"/>
          </w:tcPr>
          <w:p w14:paraId="125D2636" w14:textId="77777777" w:rsidR="00372EE5" w:rsidRPr="00073A13" w:rsidRDefault="00372EE5" w:rsidP="00243A43">
            <w:pPr>
              <w:autoSpaceDE w:val="0"/>
              <w:autoSpaceDN w:val="0"/>
              <w:adjustRightInd w:val="0"/>
              <w:spacing w:line="259" w:lineRule="auto"/>
              <w:jc w:val="both"/>
              <w:rPr>
                <w:rFonts w:ascii="Arial" w:eastAsia="HelveticaNeue-LightCond" w:hAnsi="Arial" w:cs="Arial"/>
                <w:color w:val="002060"/>
                <w:sz w:val="20"/>
                <w:szCs w:val="20"/>
              </w:rPr>
            </w:pPr>
            <w:r w:rsidRPr="00073A13">
              <w:rPr>
                <w:rFonts w:ascii="Arial" w:eastAsia="HelveticaNeue-LightCond" w:hAnsi="Arial" w:cs="Arial"/>
                <w:color w:val="002060"/>
                <w:sz w:val="20"/>
                <w:szCs w:val="20"/>
              </w:rPr>
              <w:t>1 750 001 – 2 250 00</w:t>
            </w:r>
            <w:r w:rsidR="00810532">
              <w:rPr>
                <w:rFonts w:ascii="Arial" w:eastAsia="HelveticaNeue-LightCond" w:hAnsi="Arial" w:cs="Arial"/>
                <w:color w:val="002060"/>
                <w:sz w:val="20"/>
                <w:szCs w:val="20"/>
              </w:rPr>
              <w:t>0</w:t>
            </w:r>
          </w:p>
        </w:tc>
        <w:tc>
          <w:tcPr>
            <w:tcW w:w="4819" w:type="dxa"/>
            <w:shd w:val="clear" w:color="auto" w:fill="auto"/>
          </w:tcPr>
          <w:p w14:paraId="1A8FA77B" w14:textId="77777777" w:rsidR="00372EE5" w:rsidRPr="00073A13" w:rsidRDefault="00372EE5" w:rsidP="00243A43">
            <w:pPr>
              <w:autoSpaceDE w:val="0"/>
              <w:autoSpaceDN w:val="0"/>
              <w:adjustRightInd w:val="0"/>
              <w:spacing w:line="259" w:lineRule="auto"/>
              <w:jc w:val="both"/>
              <w:rPr>
                <w:rFonts w:ascii="Arial" w:eastAsia="HelveticaNeue-LightCond" w:hAnsi="Arial" w:cs="Arial"/>
                <w:color w:val="002060"/>
                <w:sz w:val="20"/>
                <w:szCs w:val="20"/>
              </w:rPr>
            </w:pPr>
            <w:r w:rsidRPr="00073A13">
              <w:rPr>
                <w:rFonts w:ascii="Arial" w:eastAsia="HelveticaNeue-LightCond" w:hAnsi="Arial" w:cs="Arial"/>
                <w:color w:val="002060"/>
                <w:sz w:val="20"/>
                <w:szCs w:val="20"/>
              </w:rPr>
              <w:t>4</w:t>
            </w:r>
            <w:r>
              <w:rPr>
                <w:rFonts w:ascii="Arial" w:eastAsia="HelveticaNeue-LightCond" w:hAnsi="Arial" w:cs="Arial"/>
                <w:color w:val="002060"/>
                <w:sz w:val="20"/>
                <w:szCs w:val="20"/>
              </w:rPr>
              <w:t>0 5</w:t>
            </w:r>
            <w:r w:rsidRPr="00073A13">
              <w:rPr>
                <w:rFonts w:ascii="Arial" w:eastAsia="HelveticaNeue-LightCond" w:hAnsi="Arial" w:cs="Arial"/>
                <w:color w:val="002060"/>
                <w:sz w:val="20"/>
                <w:szCs w:val="20"/>
              </w:rPr>
              <w:t>00 + 8% of the value above  1 750 000</w:t>
            </w:r>
          </w:p>
        </w:tc>
      </w:tr>
      <w:tr w:rsidR="00372EE5" w:rsidRPr="00073A13" w14:paraId="7DCA7A23" w14:textId="77777777" w:rsidTr="00243A43">
        <w:trPr>
          <w:trHeight w:val="198"/>
        </w:trPr>
        <w:tc>
          <w:tcPr>
            <w:tcW w:w="2581" w:type="dxa"/>
            <w:shd w:val="clear" w:color="auto" w:fill="auto"/>
          </w:tcPr>
          <w:p w14:paraId="1A51E3BA" w14:textId="77777777" w:rsidR="00372EE5" w:rsidRPr="00073A13" w:rsidRDefault="00372EE5" w:rsidP="00243A43">
            <w:pPr>
              <w:autoSpaceDE w:val="0"/>
              <w:autoSpaceDN w:val="0"/>
              <w:adjustRightInd w:val="0"/>
              <w:spacing w:line="259" w:lineRule="auto"/>
              <w:jc w:val="both"/>
              <w:rPr>
                <w:rFonts w:ascii="Arial" w:eastAsia="HelveticaNeue-LightCond" w:hAnsi="Arial" w:cs="Arial"/>
                <w:color w:val="002060"/>
                <w:sz w:val="20"/>
                <w:szCs w:val="20"/>
              </w:rPr>
            </w:pPr>
            <w:r w:rsidRPr="00073A13">
              <w:rPr>
                <w:rFonts w:ascii="Arial" w:eastAsia="HelveticaNeue-LightCond" w:hAnsi="Arial" w:cs="Arial"/>
                <w:color w:val="002060"/>
                <w:sz w:val="20"/>
                <w:szCs w:val="20"/>
              </w:rPr>
              <w:t>2 250 001 – 10 000 000</w:t>
            </w:r>
          </w:p>
        </w:tc>
        <w:tc>
          <w:tcPr>
            <w:tcW w:w="4819" w:type="dxa"/>
            <w:shd w:val="clear" w:color="auto" w:fill="auto"/>
          </w:tcPr>
          <w:p w14:paraId="529A2000" w14:textId="77777777" w:rsidR="00372EE5" w:rsidRPr="00073A13" w:rsidRDefault="00372EE5" w:rsidP="00243A43">
            <w:pPr>
              <w:autoSpaceDE w:val="0"/>
              <w:autoSpaceDN w:val="0"/>
              <w:adjustRightInd w:val="0"/>
              <w:spacing w:line="259" w:lineRule="auto"/>
              <w:jc w:val="both"/>
              <w:rPr>
                <w:rFonts w:ascii="Arial" w:eastAsia="HelveticaNeue-LightCond" w:hAnsi="Arial" w:cs="Arial"/>
                <w:color w:val="002060"/>
                <w:sz w:val="20"/>
                <w:szCs w:val="20"/>
              </w:rPr>
            </w:pPr>
            <w:r w:rsidRPr="00073A13">
              <w:rPr>
                <w:rFonts w:ascii="Arial" w:eastAsia="HelveticaNeue-LightCond" w:hAnsi="Arial" w:cs="Arial"/>
                <w:color w:val="002060"/>
                <w:sz w:val="20"/>
                <w:szCs w:val="20"/>
              </w:rPr>
              <w:t>8</w:t>
            </w:r>
            <w:r>
              <w:rPr>
                <w:rFonts w:ascii="Arial" w:eastAsia="HelveticaNeue-LightCond" w:hAnsi="Arial" w:cs="Arial"/>
                <w:color w:val="002060"/>
                <w:sz w:val="20"/>
                <w:szCs w:val="20"/>
              </w:rPr>
              <w:t>0</w:t>
            </w:r>
            <w:r w:rsidRPr="00073A13">
              <w:rPr>
                <w:rFonts w:ascii="Arial" w:eastAsia="HelveticaNeue-LightCond" w:hAnsi="Arial" w:cs="Arial"/>
                <w:color w:val="002060"/>
                <w:sz w:val="20"/>
                <w:szCs w:val="20"/>
              </w:rPr>
              <w:t xml:space="preserve"> </w:t>
            </w:r>
            <w:r>
              <w:rPr>
                <w:rFonts w:ascii="Arial" w:eastAsia="HelveticaNeue-LightCond" w:hAnsi="Arial" w:cs="Arial"/>
                <w:color w:val="002060"/>
                <w:sz w:val="20"/>
                <w:szCs w:val="20"/>
              </w:rPr>
              <w:t>5</w:t>
            </w:r>
            <w:r w:rsidRPr="00073A13">
              <w:rPr>
                <w:rFonts w:ascii="Arial" w:eastAsia="HelveticaNeue-LightCond" w:hAnsi="Arial" w:cs="Arial"/>
                <w:color w:val="002060"/>
                <w:sz w:val="20"/>
                <w:szCs w:val="20"/>
              </w:rPr>
              <w:t>00 + 11% of the value above  2 250 000</w:t>
            </w:r>
          </w:p>
        </w:tc>
      </w:tr>
      <w:tr w:rsidR="00372EE5" w:rsidRPr="00073A13" w14:paraId="07BD955B" w14:textId="77777777" w:rsidTr="00243A43">
        <w:trPr>
          <w:trHeight w:val="88"/>
        </w:trPr>
        <w:tc>
          <w:tcPr>
            <w:tcW w:w="2581" w:type="dxa"/>
            <w:shd w:val="clear" w:color="auto" w:fill="auto"/>
          </w:tcPr>
          <w:p w14:paraId="5BBC7E42" w14:textId="77777777" w:rsidR="00372EE5" w:rsidRPr="00073A13" w:rsidRDefault="00372EE5" w:rsidP="00243A43">
            <w:pPr>
              <w:autoSpaceDE w:val="0"/>
              <w:autoSpaceDN w:val="0"/>
              <w:adjustRightInd w:val="0"/>
              <w:spacing w:line="259" w:lineRule="auto"/>
              <w:jc w:val="both"/>
              <w:rPr>
                <w:rFonts w:ascii="Arial" w:eastAsia="HelveticaNeue-LightCond" w:hAnsi="Arial" w:cs="Arial"/>
                <w:color w:val="002060"/>
                <w:sz w:val="20"/>
                <w:szCs w:val="20"/>
              </w:rPr>
            </w:pPr>
            <w:r w:rsidRPr="00073A13">
              <w:rPr>
                <w:rFonts w:ascii="Arial" w:eastAsia="HelveticaNeue-LightCond" w:hAnsi="Arial" w:cs="Arial"/>
                <w:color w:val="002060"/>
                <w:sz w:val="20"/>
                <w:szCs w:val="20"/>
              </w:rPr>
              <w:t>10 000 001 and above</w:t>
            </w:r>
          </w:p>
        </w:tc>
        <w:tc>
          <w:tcPr>
            <w:tcW w:w="4819" w:type="dxa"/>
            <w:shd w:val="clear" w:color="auto" w:fill="auto"/>
          </w:tcPr>
          <w:p w14:paraId="69449965" w14:textId="77777777" w:rsidR="00372EE5" w:rsidRPr="00073A13" w:rsidRDefault="00372EE5" w:rsidP="00243A43">
            <w:pPr>
              <w:autoSpaceDE w:val="0"/>
              <w:autoSpaceDN w:val="0"/>
              <w:adjustRightInd w:val="0"/>
              <w:spacing w:line="259" w:lineRule="auto"/>
              <w:jc w:val="both"/>
              <w:rPr>
                <w:rFonts w:ascii="Arial" w:eastAsia="HelveticaNeue-LightCond" w:hAnsi="Arial" w:cs="Arial"/>
                <w:color w:val="002060"/>
                <w:sz w:val="20"/>
                <w:szCs w:val="20"/>
              </w:rPr>
            </w:pPr>
            <w:r w:rsidRPr="00073A13">
              <w:rPr>
                <w:rFonts w:ascii="Arial" w:eastAsia="HelveticaNeue-LightCond" w:hAnsi="Arial" w:cs="Arial"/>
                <w:color w:val="002060"/>
                <w:sz w:val="20"/>
                <w:szCs w:val="20"/>
              </w:rPr>
              <w:t>93</w:t>
            </w:r>
            <w:r>
              <w:rPr>
                <w:rFonts w:ascii="Arial" w:eastAsia="HelveticaNeue-LightCond" w:hAnsi="Arial" w:cs="Arial"/>
                <w:color w:val="002060"/>
                <w:sz w:val="20"/>
                <w:szCs w:val="20"/>
              </w:rPr>
              <w:t>3 0</w:t>
            </w:r>
            <w:r w:rsidRPr="00073A13">
              <w:rPr>
                <w:rFonts w:ascii="Arial" w:eastAsia="HelveticaNeue-LightCond" w:hAnsi="Arial" w:cs="Arial"/>
                <w:color w:val="002060"/>
                <w:sz w:val="20"/>
                <w:szCs w:val="20"/>
              </w:rPr>
              <w:t>00 + 13% of the value above  10 000 000</w:t>
            </w:r>
          </w:p>
        </w:tc>
      </w:tr>
    </w:tbl>
    <w:p w14:paraId="0F17797C" w14:textId="77777777" w:rsidR="00372EE5" w:rsidRPr="00EF49A3" w:rsidRDefault="00372EE5" w:rsidP="00372EE5">
      <w:pPr>
        <w:autoSpaceDE w:val="0"/>
        <w:autoSpaceDN w:val="0"/>
        <w:adjustRightInd w:val="0"/>
        <w:spacing w:line="259" w:lineRule="auto"/>
        <w:jc w:val="both"/>
        <w:rPr>
          <w:rFonts w:ascii="Arial" w:eastAsia="HelveticaNeue-LightCond" w:hAnsi="Arial" w:cs="Arial"/>
          <w:color w:val="002060"/>
          <w:sz w:val="22"/>
          <w:szCs w:val="22"/>
        </w:rPr>
      </w:pPr>
    </w:p>
    <w:p w14:paraId="129C5115" w14:textId="77777777" w:rsidR="00372EE5" w:rsidRPr="00810532" w:rsidRDefault="00372EE5" w:rsidP="0042646B">
      <w:pPr>
        <w:pStyle w:val="Heading2"/>
        <w:spacing w:after="120" w:line="259" w:lineRule="auto"/>
        <w:jc w:val="both"/>
        <w:rPr>
          <w:rFonts w:ascii="Arial" w:eastAsiaTheme="minorHAnsi" w:hAnsi="Arial" w:cs="Arial"/>
          <w:b w:val="0"/>
          <w:color w:val="002060"/>
          <w:sz w:val="22"/>
          <w:szCs w:val="22"/>
          <w:lang w:val="en-US" w:eastAsia="en-US"/>
        </w:rPr>
      </w:pPr>
      <w:bookmarkStart w:id="38" w:name="_Toc507046012"/>
      <w:r w:rsidRPr="00947A6C">
        <w:rPr>
          <w:rFonts w:ascii="Arial" w:hAnsi="Arial" w:cs="Arial"/>
          <w:i/>
          <w:color w:val="002060"/>
          <w:sz w:val="22"/>
          <w:szCs w:val="22"/>
        </w:rPr>
        <w:t>Estate duty</w:t>
      </w:r>
      <w:bookmarkEnd w:id="38"/>
    </w:p>
    <w:p w14:paraId="11DF4D9A" w14:textId="77777777" w:rsidR="00810532" w:rsidRDefault="00810532" w:rsidP="0042646B">
      <w:pPr>
        <w:pStyle w:val="Default"/>
        <w:spacing w:after="240"/>
        <w:jc w:val="both"/>
        <w:rPr>
          <w:rFonts w:ascii="Arial" w:hAnsi="Arial" w:cs="Arial"/>
          <w:color w:val="002060"/>
          <w:sz w:val="22"/>
          <w:szCs w:val="22"/>
          <w:lang w:val="en-US"/>
        </w:rPr>
      </w:pPr>
      <w:r w:rsidRPr="00810532">
        <w:rPr>
          <w:rFonts w:ascii="Arial" w:hAnsi="Arial" w:cs="Arial"/>
          <w:color w:val="002060"/>
          <w:sz w:val="22"/>
          <w:szCs w:val="22"/>
          <w:lang w:val="en-US"/>
        </w:rPr>
        <w:t xml:space="preserve">Estate duty is levied on property of residents and South African property of non-residents less allowable deductions. The duty is levied on the dutiable value of an estate at a rate of 20% on the first R30 million and at a rate of 25% above R30 million. </w:t>
      </w:r>
    </w:p>
    <w:p w14:paraId="3EB0BE8C" w14:textId="77777777" w:rsidR="00AB15A7" w:rsidRPr="00AB15A7" w:rsidRDefault="00AB15A7" w:rsidP="00AB15A7">
      <w:pPr>
        <w:pStyle w:val="Default"/>
        <w:spacing w:after="240"/>
        <w:rPr>
          <w:rFonts w:ascii="Arial" w:hAnsi="Arial" w:cs="Arial"/>
          <w:color w:val="002060"/>
          <w:sz w:val="22"/>
          <w:szCs w:val="22"/>
          <w:lang w:val="en-US"/>
        </w:rPr>
      </w:pPr>
      <w:r w:rsidRPr="00AB15A7">
        <w:rPr>
          <w:rFonts w:ascii="Arial" w:hAnsi="Arial" w:cs="Arial"/>
          <w:color w:val="002060"/>
          <w:sz w:val="22"/>
          <w:szCs w:val="22"/>
          <w:lang w:val="en-US"/>
        </w:rPr>
        <w:t>A basic deduction of R3.5 million is allowed in the determination of an estate’s liability for estate duty as well as deductions for liabilities, bequests to public benefit organisations and property accruing to surviving spouses.</w:t>
      </w:r>
    </w:p>
    <w:p w14:paraId="1D8AE424" w14:textId="77777777" w:rsidR="00372EE5" w:rsidRPr="00947A6C" w:rsidRDefault="00372EE5" w:rsidP="00AB15A7">
      <w:pPr>
        <w:pStyle w:val="Heading2"/>
        <w:spacing w:after="240" w:line="259" w:lineRule="auto"/>
        <w:jc w:val="left"/>
        <w:rPr>
          <w:rFonts w:ascii="Arial" w:hAnsi="Arial" w:cs="Arial"/>
          <w:i/>
          <w:color w:val="002060"/>
          <w:sz w:val="22"/>
          <w:szCs w:val="22"/>
        </w:rPr>
      </w:pPr>
      <w:bookmarkStart w:id="39" w:name="_Toc507046013"/>
      <w:r w:rsidRPr="00947A6C">
        <w:rPr>
          <w:rFonts w:ascii="Arial" w:hAnsi="Arial" w:cs="Arial"/>
          <w:i/>
          <w:color w:val="002060"/>
          <w:sz w:val="22"/>
          <w:szCs w:val="22"/>
        </w:rPr>
        <w:t>Donations tax</w:t>
      </w:r>
      <w:bookmarkEnd w:id="39"/>
    </w:p>
    <w:p w14:paraId="745F0667" w14:textId="77777777" w:rsidR="00AB15A7" w:rsidRDefault="00AB15A7" w:rsidP="00AB15A7">
      <w:pPr>
        <w:numPr>
          <w:ilvl w:val="0"/>
          <w:numId w:val="10"/>
        </w:numPr>
        <w:autoSpaceDE w:val="0"/>
        <w:autoSpaceDN w:val="0"/>
        <w:adjustRightInd w:val="0"/>
        <w:spacing w:after="240" w:line="259" w:lineRule="auto"/>
        <w:ind w:left="357" w:hanging="357"/>
        <w:contextualSpacing/>
        <w:jc w:val="both"/>
        <w:rPr>
          <w:rFonts w:ascii="Arial" w:hAnsi="Arial" w:cs="Arial"/>
          <w:color w:val="002060"/>
          <w:sz w:val="22"/>
          <w:szCs w:val="22"/>
        </w:rPr>
      </w:pPr>
      <w:r w:rsidRPr="00AB15A7">
        <w:rPr>
          <w:rFonts w:ascii="Arial" w:hAnsi="Arial" w:cs="Arial"/>
          <w:color w:val="002060"/>
          <w:sz w:val="22"/>
          <w:szCs w:val="22"/>
        </w:rPr>
        <w:t>Donations tax is levied at a flat rate of 20% on the value of property donated</w:t>
      </w:r>
      <w:r>
        <w:rPr>
          <w:rFonts w:ascii="Arial" w:hAnsi="Arial" w:cs="Arial"/>
          <w:color w:val="002060"/>
          <w:sz w:val="22"/>
          <w:szCs w:val="22"/>
        </w:rPr>
        <w:t>, up to R30 million.</w:t>
      </w:r>
      <w:r w:rsidRPr="00AB15A7">
        <w:rPr>
          <w:rFonts w:ascii="Arial" w:hAnsi="Arial" w:cs="Arial"/>
          <w:color w:val="002060"/>
          <w:sz w:val="22"/>
          <w:szCs w:val="22"/>
        </w:rPr>
        <w:t xml:space="preserve"> </w:t>
      </w:r>
    </w:p>
    <w:p w14:paraId="7C8588A3" w14:textId="77777777" w:rsidR="00AB15A7" w:rsidRDefault="00AB15A7" w:rsidP="00AB15A7">
      <w:pPr>
        <w:numPr>
          <w:ilvl w:val="0"/>
          <w:numId w:val="10"/>
        </w:numPr>
        <w:autoSpaceDE w:val="0"/>
        <w:autoSpaceDN w:val="0"/>
        <w:adjustRightInd w:val="0"/>
        <w:spacing w:after="240" w:line="259" w:lineRule="auto"/>
        <w:ind w:left="357" w:hanging="357"/>
        <w:contextualSpacing/>
        <w:jc w:val="both"/>
        <w:rPr>
          <w:rFonts w:ascii="Arial" w:hAnsi="Arial" w:cs="Arial"/>
          <w:color w:val="002060"/>
          <w:sz w:val="22"/>
          <w:szCs w:val="22"/>
        </w:rPr>
      </w:pPr>
      <w:r>
        <w:rPr>
          <w:rFonts w:ascii="Arial" w:hAnsi="Arial" w:cs="Arial"/>
          <w:color w:val="002060"/>
          <w:sz w:val="22"/>
          <w:szCs w:val="22"/>
        </w:rPr>
        <w:t>Donations</w:t>
      </w:r>
      <w:r w:rsidRPr="00AB15A7">
        <w:rPr>
          <w:rFonts w:ascii="Arial" w:hAnsi="Arial" w:cs="Arial"/>
          <w:color w:val="002060"/>
          <w:sz w:val="22"/>
          <w:szCs w:val="22"/>
        </w:rPr>
        <w:t xml:space="preserve"> exceeding R30 mill</w:t>
      </w:r>
      <w:r>
        <w:rPr>
          <w:rFonts w:ascii="Arial" w:hAnsi="Arial" w:cs="Arial"/>
          <w:color w:val="002060"/>
          <w:sz w:val="22"/>
          <w:szCs w:val="22"/>
        </w:rPr>
        <w:t>ion is taxed at a rate of 25%.</w:t>
      </w:r>
    </w:p>
    <w:p w14:paraId="29D7D2B9" w14:textId="77777777" w:rsidR="00372EE5" w:rsidRPr="00236A65" w:rsidRDefault="00372EE5" w:rsidP="00EE273C">
      <w:pPr>
        <w:numPr>
          <w:ilvl w:val="0"/>
          <w:numId w:val="10"/>
        </w:numPr>
        <w:autoSpaceDE w:val="0"/>
        <w:autoSpaceDN w:val="0"/>
        <w:adjustRightInd w:val="0"/>
        <w:spacing w:after="240" w:line="259" w:lineRule="auto"/>
        <w:ind w:left="357" w:hanging="357"/>
        <w:contextualSpacing/>
        <w:jc w:val="both"/>
        <w:rPr>
          <w:rFonts w:ascii="Arial" w:hAnsi="Arial" w:cs="Arial"/>
          <w:color w:val="002060"/>
          <w:sz w:val="22"/>
          <w:szCs w:val="22"/>
        </w:rPr>
      </w:pPr>
      <w:r w:rsidRPr="00236A65">
        <w:rPr>
          <w:rFonts w:ascii="Arial" w:hAnsi="Arial" w:cs="Arial"/>
          <w:color w:val="002060"/>
          <w:sz w:val="22"/>
          <w:szCs w:val="22"/>
        </w:rPr>
        <w:t>The first R100 000 of property donated in each year by a natural person is exempt from donations tax;</w:t>
      </w:r>
    </w:p>
    <w:p w14:paraId="57BBC046" w14:textId="77777777" w:rsidR="00372EE5" w:rsidRPr="00236A65" w:rsidRDefault="00372EE5" w:rsidP="00EE273C">
      <w:pPr>
        <w:numPr>
          <w:ilvl w:val="0"/>
          <w:numId w:val="10"/>
        </w:numPr>
        <w:autoSpaceDE w:val="0"/>
        <w:autoSpaceDN w:val="0"/>
        <w:adjustRightInd w:val="0"/>
        <w:spacing w:after="240" w:line="259" w:lineRule="auto"/>
        <w:ind w:left="357" w:hanging="357"/>
        <w:contextualSpacing/>
        <w:jc w:val="both"/>
        <w:rPr>
          <w:rFonts w:ascii="Arial" w:hAnsi="Arial" w:cs="Arial"/>
          <w:color w:val="002060"/>
          <w:sz w:val="22"/>
          <w:szCs w:val="22"/>
        </w:rPr>
      </w:pPr>
      <w:r w:rsidRPr="00236A65">
        <w:rPr>
          <w:rFonts w:ascii="Arial" w:hAnsi="Arial" w:cs="Arial"/>
          <w:color w:val="002060"/>
          <w:sz w:val="22"/>
          <w:szCs w:val="22"/>
        </w:rPr>
        <w:t>In the case of a taxpayer who is not a natural person, the exempt donations are limited to casual gifts not exceeding R10 000 per annum in total;</w:t>
      </w:r>
    </w:p>
    <w:p w14:paraId="58CC18B1" w14:textId="77777777" w:rsidR="00372EE5" w:rsidRPr="00EF49A3" w:rsidRDefault="00372EE5" w:rsidP="00EE273C">
      <w:pPr>
        <w:numPr>
          <w:ilvl w:val="0"/>
          <w:numId w:val="10"/>
        </w:numPr>
        <w:autoSpaceDE w:val="0"/>
        <w:autoSpaceDN w:val="0"/>
        <w:adjustRightInd w:val="0"/>
        <w:spacing w:after="240" w:line="259" w:lineRule="auto"/>
        <w:ind w:left="357" w:hanging="357"/>
        <w:contextualSpacing/>
        <w:jc w:val="both"/>
        <w:rPr>
          <w:rFonts w:ascii="Arial" w:eastAsia="Calibri" w:hAnsi="Arial" w:cs="Arial"/>
          <w:b/>
          <w:bCs/>
          <w:color w:val="002060"/>
          <w:sz w:val="22"/>
          <w:szCs w:val="22"/>
        </w:rPr>
      </w:pPr>
      <w:r w:rsidRPr="00EF49A3">
        <w:rPr>
          <w:rFonts w:ascii="Arial" w:hAnsi="Arial" w:cs="Arial"/>
          <w:color w:val="002060"/>
          <w:sz w:val="22"/>
          <w:szCs w:val="22"/>
        </w:rPr>
        <w:t>Dispositions between spouses and South African group companies and donations to certain public benefit organisations are exempt from donations tax.</w:t>
      </w:r>
    </w:p>
    <w:p w14:paraId="28DC2148" w14:textId="77777777" w:rsidR="00372EE5" w:rsidRPr="00947A6C" w:rsidRDefault="00372EE5" w:rsidP="00947A6C">
      <w:pPr>
        <w:pStyle w:val="Heading2"/>
        <w:spacing w:after="120" w:line="259" w:lineRule="auto"/>
        <w:jc w:val="left"/>
        <w:rPr>
          <w:rFonts w:ascii="Arial" w:hAnsi="Arial" w:cs="Arial"/>
          <w:i/>
          <w:color w:val="002060"/>
          <w:sz w:val="22"/>
          <w:szCs w:val="22"/>
        </w:rPr>
      </w:pPr>
      <w:bookmarkStart w:id="40" w:name="_Toc507046014"/>
      <w:r w:rsidRPr="00947A6C">
        <w:rPr>
          <w:rFonts w:ascii="Arial" w:hAnsi="Arial" w:cs="Arial"/>
          <w:i/>
          <w:color w:val="002060"/>
          <w:sz w:val="22"/>
          <w:szCs w:val="22"/>
        </w:rPr>
        <w:t>Securities transfer tax</w:t>
      </w:r>
      <w:bookmarkEnd w:id="40"/>
    </w:p>
    <w:p w14:paraId="1FF59EF9" w14:textId="77777777" w:rsidR="00372EE5" w:rsidRPr="00EF49A3" w:rsidRDefault="00372EE5" w:rsidP="00372EE5">
      <w:pPr>
        <w:autoSpaceDE w:val="0"/>
        <w:autoSpaceDN w:val="0"/>
        <w:adjustRightInd w:val="0"/>
        <w:spacing w:after="240" w:line="259" w:lineRule="auto"/>
        <w:jc w:val="both"/>
        <w:rPr>
          <w:rFonts w:ascii="Arial" w:hAnsi="Arial" w:cs="Arial"/>
          <w:color w:val="002060"/>
          <w:sz w:val="22"/>
          <w:szCs w:val="22"/>
        </w:rPr>
      </w:pPr>
      <w:r w:rsidRPr="00EF49A3">
        <w:rPr>
          <w:rFonts w:ascii="Arial" w:hAnsi="Arial" w:cs="Arial"/>
          <w:color w:val="002060"/>
          <w:sz w:val="22"/>
          <w:szCs w:val="22"/>
        </w:rPr>
        <w:t xml:space="preserve">The tax is </w:t>
      </w:r>
      <w:r w:rsidRPr="00236A65">
        <w:rPr>
          <w:rFonts w:ascii="Arial" w:hAnsi="Arial" w:cs="Arial"/>
          <w:color w:val="002060"/>
          <w:sz w:val="22"/>
          <w:szCs w:val="22"/>
        </w:rPr>
        <w:t>imposed at a rate of 0.25% on the transfer of listed or unlisted securities. Securities consist of shares in companies or member’s interests in close corporations.</w:t>
      </w:r>
    </w:p>
    <w:p w14:paraId="2CE08BCD" w14:textId="77777777" w:rsidR="00372EE5" w:rsidRPr="00947A6C" w:rsidRDefault="00372EE5" w:rsidP="00947A6C">
      <w:pPr>
        <w:pStyle w:val="Heading2"/>
        <w:spacing w:after="120" w:line="259" w:lineRule="auto"/>
        <w:jc w:val="left"/>
        <w:rPr>
          <w:rFonts w:ascii="Arial" w:hAnsi="Arial" w:cs="Arial"/>
          <w:i/>
          <w:color w:val="002060"/>
          <w:sz w:val="22"/>
          <w:szCs w:val="22"/>
        </w:rPr>
      </w:pPr>
      <w:bookmarkStart w:id="41" w:name="_Toc507046015"/>
      <w:r w:rsidRPr="00947A6C">
        <w:rPr>
          <w:rFonts w:ascii="Arial" w:hAnsi="Arial" w:cs="Arial"/>
          <w:i/>
          <w:color w:val="002060"/>
          <w:sz w:val="22"/>
          <w:szCs w:val="22"/>
        </w:rPr>
        <w:t>Tax on International Air Travel</w:t>
      </w:r>
      <w:bookmarkEnd w:id="41"/>
    </w:p>
    <w:p w14:paraId="3D600D0B" w14:textId="77777777" w:rsidR="00372EE5" w:rsidRPr="00EF49A3" w:rsidRDefault="00372EE5" w:rsidP="00372EE5">
      <w:pPr>
        <w:autoSpaceDE w:val="0"/>
        <w:autoSpaceDN w:val="0"/>
        <w:adjustRightInd w:val="0"/>
        <w:spacing w:after="240" w:line="259" w:lineRule="auto"/>
        <w:jc w:val="both"/>
        <w:rPr>
          <w:rFonts w:ascii="Arial" w:hAnsi="Arial" w:cs="Arial"/>
          <w:color w:val="002060"/>
          <w:sz w:val="22"/>
          <w:szCs w:val="22"/>
        </w:rPr>
      </w:pPr>
      <w:r w:rsidRPr="00236A65">
        <w:rPr>
          <w:rFonts w:ascii="Arial" w:hAnsi="Arial" w:cs="Arial"/>
          <w:color w:val="002060"/>
          <w:sz w:val="22"/>
          <w:szCs w:val="22"/>
        </w:rPr>
        <w:t>The tax amounts to R190 per passenger departing on international flights, excluding flights to Botswana, Lesotho, Namibia and Swaziland, in which case the tax is R100 per passenger, remains unchanged.</w:t>
      </w:r>
    </w:p>
    <w:p w14:paraId="28E1231C" w14:textId="77777777" w:rsidR="00372EE5" w:rsidRPr="00947A6C" w:rsidRDefault="00372EE5" w:rsidP="00947A6C">
      <w:pPr>
        <w:pStyle w:val="Heading2"/>
        <w:spacing w:after="120" w:line="259" w:lineRule="auto"/>
        <w:jc w:val="left"/>
        <w:rPr>
          <w:rFonts w:ascii="Arial" w:hAnsi="Arial" w:cs="Arial"/>
          <w:i/>
          <w:color w:val="002060"/>
          <w:sz w:val="22"/>
          <w:szCs w:val="22"/>
        </w:rPr>
      </w:pPr>
      <w:bookmarkStart w:id="42" w:name="_Toc507046016"/>
      <w:r w:rsidRPr="00947A6C">
        <w:rPr>
          <w:rFonts w:ascii="Arial" w:hAnsi="Arial" w:cs="Arial"/>
          <w:i/>
          <w:color w:val="002060"/>
          <w:sz w:val="22"/>
          <w:szCs w:val="22"/>
        </w:rPr>
        <w:t>Skills Development Levy</w:t>
      </w:r>
      <w:bookmarkEnd w:id="42"/>
    </w:p>
    <w:p w14:paraId="600CA0EB" w14:textId="77777777" w:rsidR="00372EE5" w:rsidRPr="00EF49A3" w:rsidRDefault="00372EE5" w:rsidP="00372EE5">
      <w:pPr>
        <w:autoSpaceDE w:val="0"/>
        <w:autoSpaceDN w:val="0"/>
        <w:adjustRightInd w:val="0"/>
        <w:spacing w:after="240" w:line="259" w:lineRule="auto"/>
        <w:jc w:val="both"/>
        <w:rPr>
          <w:rFonts w:ascii="Arial" w:hAnsi="Arial" w:cs="Arial"/>
          <w:color w:val="002060"/>
          <w:sz w:val="22"/>
          <w:szCs w:val="22"/>
        </w:rPr>
      </w:pPr>
      <w:r w:rsidRPr="00EF49A3">
        <w:rPr>
          <w:rFonts w:ascii="Arial" w:hAnsi="Arial" w:cs="Arial"/>
          <w:color w:val="002060"/>
          <w:sz w:val="22"/>
          <w:szCs w:val="22"/>
        </w:rPr>
        <w:t xml:space="preserve">A skills development levy (SDL) is payable by employers at a rate of 1% of the total remuneration paid </w:t>
      </w:r>
      <w:r w:rsidRPr="00236A65">
        <w:rPr>
          <w:rFonts w:ascii="Arial" w:hAnsi="Arial" w:cs="Arial"/>
          <w:color w:val="002060"/>
          <w:sz w:val="22"/>
          <w:szCs w:val="22"/>
        </w:rPr>
        <w:t>to employees. Employers paying annual remuneration of less than R500 000 are exempt from</w:t>
      </w:r>
      <w:r w:rsidRPr="00EF49A3">
        <w:rPr>
          <w:rFonts w:ascii="Arial" w:hAnsi="Arial" w:cs="Arial"/>
          <w:color w:val="002060"/>
          <w:sz w:val="22"/>
          <w:szCs w:val="22"/>
        </w:rPr>
        <w:t xml:space="preserve"> the paying the levy.</w:t>
      </w:r>
    </w:p>
    <w:p w14:paraId="5F86369A" w14:textId="77777777" w:rsidR="00372EE5" w:rsidRPr="00947A6C" w:rsidRDefault="00372EE5" w:rsidP="00947A6C">
      <w:pPr>
        <w:pStyle w:val="Heading2"/>
        <w:spacing w:after="120" w:line="259" w:lineRule="auto"/>
        <w:jc w:val="left"/>
        <w:rPr>
          <w:rFonts w:ascii="Arial" w:hAnsi="Arial" w:cs="Arial"/>
          <w:i/>
          <w:color w:val="002060"/>
          <w:sz w:val="22"/>
          <w:szCs w:val="22"/>
        </w:rPr>
      </w:pPr>
      <w:bookmarkStart w:id="43" w:name="_Toc507046017"/>
      <w:r w:rsidRPr="00947A6C">
        <w:rPr>
          <w:rFonts w:ascii="Arial" w:hAnsi="Arial" w:cs="Arial"/>
          <w:i/>
          <w:color w:val="002060"/>
          <w:sz w:val="22"/>
          <w:szCs w:val="22"/>
        </w:rPr>
        <w:t>Unemployment Insurance Contributions</w:t>
      </w:r>
      <w:bookmarkEnd w:id="43"/>
    </w:p>
    <w:p w14:paraId="3AE9ACFA" w14:textId="77777777" w:rsidR="00372EE5" w:rsidRDefault="00372EE5" w:rsidP="00372EE5">
      <w:pPr>
        <w:autoSpaceDE w:val="0"/>
        <w:autoSpaceDN w:val="0"/>
        <w:adjustRightInd w:val="0"/>
        <w:spacing w:after="240" w:line="259" w:lineRule="auto"/>
        <w:jc w:val="both"/>
        <w:rPr>
          <w:rFonts w:ascii="Arial" w:hAnsi="Arial" w:cs="Arial"/>
          <w:color w:val="002060"/>
          <w:sz w:val="22"/>
          <w:szCs w:val="22"/>
        </w:rPr>
      </w:pPr>
      <w:r w:rsidRPr="00236A65">
        <w:rPr>
          <w:rFonts w:ascii="Arial" w:hAnsi="Arial" w:cs="Arial"/>
          <w:color w:val="002060"/>
          <w:sz w:val="22"/>
          <w:szCs w:val="22"/>
        </w:rPr>
        <w:t xml:space="preserve">Unemployment insurance contributions are payable monthly to SARS by employers on the basis of a contribution of 1% by employers and 1% by employees, based on employees’ remuneration </w:t>
      </w:r>
      <w:r w:rsidRPr="00236A65">
        <w:rPr>
          <w:rFonts w:ascii="Arial" w:hAnsi="Arial" w:cs="Arial"/>
          <w:color w:val="002060"/>
          <w:sz w:val="22"/>
          <w:szCs w:val="22"/>
        </w:rPr>
        <w:lastRenderedPageBreak/>
        <w:t>below a certain amount.</w:t>
      </w:r>
      <w:r w:rsidRPr="00236A65">
        <w:rPr>
          <w:rFonts w:ascii="Arial" w:eastAsia="Calibri" w:hAnsi="Arial" w:cs="Arial"/>
          <w:color w:val="002060"/>
          <w:sz w:val="22"/>
          <w:szCs w:val="22"/>
          <w:lang w:eastAsia="en-ZA"/>
        </w:rPr>
        <w:t xml:space="preserve"> </w:t>
      </w:r>
      <w:r w:rsidRPr="00236A65">
        <w:rPr>
          <w:rFonts w:ascii="Arial" w:hAnsi="Arial" w:cs="Arial"/>
          <w:color w:val="002060"/>
          <w:sz w:val="22"/>
          <w:szCs w:val="22"/>
        </w:rPr>
        <w:t>Employers not registered for PAYE or SDL purposes must pay the contributions to the Unemployment Insurance Commissioner.</w:t>
      </w:r>
    </w:p>
    <w:p w14:paraId="319DD667" w14:textId="77777777" w:rsidR="00EE273C" w:rsidRDefault="00223531" w:rsidP="00EE273C">
      <w:pPr>
        <w:pStyle w:val="BodyText"/>
        <w:pBdr>
          <w:top w:val="single" w:sz="4" w:space="1" w:color="auto"/>
          <w:left w:val="single" w:sz="4" w:space="4" w:color="auto"/>
          <w:bottom w:val="single" w:sz="4" w:space="1" w:color="auto"/>
          <w:right w:val="single" w:sz="4" w:space="4" w:color="auto"/>
        </w:pBdr>
        <w:spacing w:after="240" w:line="259" w:lineRule="auto"/>
        <w:jc w:val="both"/>
        <w:rPr>
          <w:rFonts w:ascii="Arial" w:hAnsi="Arial" w:cs="Arial"/>
          <w:i w:val="0"/>
          <w:color w:val="002060"/>
          <w:sz w:val="22"/>
          <w:szCs w:val="22"/>
        </w:rPr>
      </w:pPr>
      <w:r w:rsidRPr="00EF49A3">
        <w:rPr>
          <w:rFonts w:ascii="Arial" w:hAnsi="Arial" w:cs="Arial"/>
          <w:i w:val="0"/>
          <w:color w:val="002060"/>
          <w:sz w:val="22"/>
          <w:szCs w:val="22"/>
        </w:rPr>
        <w:t>This bulletin has been prepared by The South African Institute of Chartered Accountants (SAICA) for the use of members of SAICA and may not be copied or reproduced by persons who are not members or associates of the Institute unless prior written permission is obtained from SAICA.</w:t>
      </w:r>
      <w:r w:rsidR="00EE273C">
        <w:rPr>
          <w:rFonts w:ascii="Arial" w:hAnsi="Arial" w:cs="Arial"/>
          <w:i w:val="0"/>
          <w:color w:val="002060"/>
          <w:sz w:val="22"/>
          <w:szCs w:val="22"/>
        </w:rPr>
        <w:t xml:space="preserve"> </w:t>
      </w:r>
    </w:p>
    <w:p w14:paraId="0F36F042" w14:textId="77777777" w:rsidR="00EE273C" w:rsidRDefault="00223531" w:rsidP="00EE273C">
      <w:pPr>
        <w:pStyle w:val="BodyText"/>
        <w:pBdr>
          <w:top w:val="single" w:sz="4" w:space="1" w:color="auto"/>
          <w:left w:val="single" w:sz="4" w:space="4" w:color="auto"/>
          <w:bottom w:val="single" w:sz="4" w:space="1" w:color="auto"/>
          <w:right w:val="single" w:sz="4" w:space="4" w:color="auto"/>
        </w:pBdr>
        <w:spacing w:after="240" w:line="259" w:lineRule="auto"/>
        <w:jc w:val="both"/>
        <w:rPr>
          <w:rFonts w:ascii="Arial" w:hAnsi="Arial" w:cs="Arial"/>
          <w:color w:val="002060"/>
          <w:sz w:val="22"/>
          <w:szCs w:val="22"/>
        </w:rPr>
      </w:pPr>
      <w:r w:rsidRPr="00EF49A3">
        <w:rPr>
          <w:rFonts w:ascii="Arial" w:hAnsi="Arial" w:cs="Arial"/>
          <w:color w:val="002060"/>
          <w:sz w:val="22"/>
          <w:szCs w:val="22"/>
        </w:rPr>
        <w:t>Please note that while every effort is made to ensure accuracy, SAICA does not accept responsibility for any inaccuracies or errors contained herein.</w:t>
      </w:r>
    </w:p>
    <w:p w14:paraId="5E31FD42" w14:textId="3F91E872" w:rsidR="00EE273C" w:rsidRPr="00F96D1F" w:rsidRDefault="00505365" w:rsidP="00EE273C">
      <w:pPr>
        <w:rPr>
          <w:b/>
          <w:color w:val="002060"/>
        </w:rPr>
      </w:pPr>
      <w:r>
        <w:rPr>
          <w:rFonts w:ascii="Arial" w:eastAsia="Times New Roman" w:hAnsi="Arial" w:cs="Arial"/>
          <w:b/>
          <w:iCs/>
          <w:color w:val="002060"/>
          <w:szCs w:val="22"/>
          <w:lang w:val="en-ZA" w:eastAsia="x-none"/>
        </w:rPr>
        <w:br w:type="page"/>
      </w:r>
      <w:r w:rsidR="00075DE7">
        <w:rPr>
          <w:rFonts w:ascii="Arial" w:eastAsia="Times New Roman" w:hAnsi="Arial" w:cs="Arial"/>
          <w:b/>
          <w:iCs/>
          <w:color w:val="002060"/>
          <w:szCs w:val="22"/>
          <w:lang w:val="en-ZA" w:eastAsia="x-none"/>
        </w:rPr>
        <w:lastRenderedPageBreak/>
        <w:t>Contributions</w:t>
      </w:r>
      <w:r w:rsidR="00075DE7" w:rsidRPr="00F96D1F">
        <w:rPr>
          <w:rFonts w:ascii="Arial" w:eastAsia="Times New Roman" w:hAnsi="Arial" w:cs="Arial"/>
          <w:b/>
          <w:iCs/>
          <w:color w:val="002060"/>
          <w:szCs w:val="22"/>
          <w:lang w:val="en-ZA" w:eastAsia="x-none"/>
        </w:rPr>
        <w:t xml:space="preserve"> </w:t>
      </w:r>
      <w:r w:rsidR="00EE273C" w:rsidRPr="00F96D1F">
        <w:rPr>
          <w:rFonts w:ascii="Arial" w:eastAsia="Times New Roman" w:hAnsi="Arial" w:cs="Arial"/>
          <w:b/>
          <w:iCs/>
          <w:color w:val="002060"/>
          <w:szCs w:val="22"/>
          <w:lang w:val="en-ZA" w:eastAsia="x-none"/>
        </w:rPr>
        <w:t>provided by:</w:t>
      </w:r>
    </w:p>
    <w:p w14:paraId="3ECDC1A4" w14:textId="3064F4A5" w:rsidR="00EE273C" w:rsidRDefault="00EE273C" w:rsidP="00EE273C">
      <w:pPr>
        <w:rPr>
          <w:color w:val="002060"/>
        </w:rPr>
      </w:pPr>
    </w:p>
    <w:p w14:paraId="768A834C" w14:textId="2C0A3E3A" w:rsidR="00EE273C" w:rsidRDefault="00FB5466" w:rsidP="00EE273C">
      <w:pPr>
        <w:rPr>
          <w:color w:val="002060"/>
        </w:rPr>
      </w:pPr>
      <w:r>
        <w:rPr>
          <w:noProof/>
          <w:color w:val="002060"/>
          <w:lang w:val="en-ZA" w:eastAsia="en-ZA"/>
        </w:rPr>
        <mc:AlternateContent>
          <mc:Choice Requires="wps">
            <w:drawing>
              <wp:anchor distT="0" distB="0" distL="114300" distR="114300" simplePos="0" relativeHeight="251667456" behindDoc="0" locked="0" layoutInCell="1" allowOverlap="1" wp14:anchorId="7F63B63D" wp14:editId="57C55387">
                <wp:simplePos x="0" y="0"/>
                <wp:positionH relativeFrom="margin">
                  <wp:posOffset>1577340</wp:posOffset>
                </wp:positionH>
                <wp:positionV relativeFrom="paragraph">
                  <wp:posOffset>10160</wp:posOffset>
                </wp:positionV>
                <wp:extent cx="4671060" cy="17449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4671060" cy="1744980"/>
                        </a:xfrm>
                        <a:prstGeom prst="rect">
                          <a:avLst/>
                        </a:prstGeom>
                        <a:noFill/>
                        <a:ln w="6350">
                          <a:noFill/>
                        </a:ln>
                        <a:effectLst/>
                      </wps:spPr>
                      <wps:txbx>
                        <w:txbxContent>
                          <w:p w14:paraId="2CA46B9A" w14:textId="77777777" w:rsidR="00181013" w:rsidRPr="00FB5466" w:rsidRDefault="00181013" w:rsidP="00EE273C">
                            <w:pPr>
                              <w:rPr>
                                <w:rFonts w:ascii="Arial" w:eastAsia="Times New Roman" w:hAnsi="Arial" w:cs="Arial"/>
                                <w:b/>
                                <w:iCs/>
                                <w:color w:val="002060"/>
                                <w:szCs w:val="22"/>
                                <w:lang w:val="en-ZA" w:eastAsia="x-none"/>
                              </w:rPr>
                            </w:pPr>
                            <w:r w:rsidRPr="00FB5466">
                              <w:rPr>
                                <w:rFonts w:ascii="Arial" w:eastAsia="Times New Roman" w:hAnsi="Arial" w:cs="Arial"/>
                                <w:b/>
                                <w:iCs/>
                                <w:color w:val="002060"/>
                                <w:szCs w:val="22"/>
                                <w:lang w:val="en-ZA" w:eastAsia="x-none"/>
                              </w:rPr>
                              <w:t>Christel van Wyk</w:t>
                            </w:r>
                          </w:p>
                          <w:p w14:paraId="3AC0BAE1" w14:textId="77777777" w:rsidR="00181013" w:rsidRPr="00FB5466" w:rsidRDefault="00181013" w:rsidP="00EE273C">
                            <w:pPr>
                              <w:rPr>
                                <w:rFonts w:ascii="Arial" w:eastAsia="Times New Roman" w:hAnsi="Arial" w:cs="Arial"/>
                                <w:b/>
                                <w:iCs/>
                                <w:color w:val="002060"/>
                                <w:szCs w:val="22"/>
                                <w:lang w:val="en-ZA" w:eastAsia="x-none"/>
                              </w:rPr>
                            </w:pPr>
                          </w:p>
                          <w:p w14:paraId="0ECE0B9B" w14:textId="77777777" w:rsidR="00F873B6" w:rsidRPr="00F873B6" w:rsidRDefault="00F873B6" w:rsidP="00F873B6">
                            <w:pPr>
                              <w:jc w:val="both"/>
                              <w:rPr>
                                <w:rFonts w:ascii="Arial" w:hAnsi="Arial" w:cs="Arial"/>
                                <w:color w:val="002060"/>
                                <w:sz w:val="22"/>
                                <w:szCs w:val="22"/>
                                <w:lang w:eastAsia="x-none"/>
                              </w:rPr>
                            </w:pPr>
                            <w:r w:rsidRPr="00F873B6">
                              <w:rPr>
                                <w:rFonts w:ascii="Arial" w:hAnsi="Arial" w:cs="Arial"/>
                                <w:color w:val="002060"/>
                                <w:sz w:val="22"/>
                                <w:szCs w:val="22"/>
                                <w:lang w:eastAsia="x-none"/>
                              </w:rPr>
                              <w:t xml:space="preserve">Christel is a Project Director: Tax at SAICA. </w:t>
                            </w:r>
                          </w:p>
                          <w:p w14:paraId="119FDFD3" w14:textId="77777777" w:rsidR="00F873B6" w:rsidRPr="00FB5466" w:rsidRDefault="00F873B6" w:rsidP="00F873B6">
                            <w:pPr>
                              <w:jc w:val="both"/>
                              <w:rPr>
                                <w:rFonts w:ascii="Arial" w:hAnsi="Arial" w:cs="Arial"/>
                                <w:color w:val="002060"/>
                                <w:sz w:val="22"/>
                                <w:szCs w:val="22"/>
                                <w:lang w:eastAsia="x-none"/>
                              </w:rPr>
                            </w:pPr>
                          </w:p>
                          <w:p w14:paraId="3D5A6311" w14:textId="77777777" w:rsidR="00181013" w:rsidRPr="00FB5466" w:rsidRDefault="00F873B6" w:rsidP="00FB5466">
                            <w:pPr>
                              <w:jc w:val="both"/>
                              <w:rPr>
                                <w:b/>
                              </w:rPr>
                            </w:pPr>
                            <w:r w:rsidRPr="00F873B6">
                              <w:rPr>
                                <w:rFonts w:ascii="Arial" w:hAnsi="Arial" w:cs="Arial"/>
                                <w:color w:val="002060"/>
                                <w:sz w:val="22"/>
                                <w:szCs w:val="22"/>
                                <w:lang w:eastAsia="x-none"/>
                              </w:rPr>
                              <w:t>Prior to joining SAICA, Christel was the Tax Controversy Leader at EY and headed up the Tax A</w:t>
                            </w:r>
                            <w:r w:rsidR="00FB5466">
                              <w:rPr>
                                <w:rFonts w:ascii="Arial" w:hAnsi="Arial" w:cs="Arial"/>
                                <w:color w:val="002060"/>
                                <w:sz w:val="22"/>
                                <w:szCs w:val="22"/>
                                <w:lang w:eastAsia="x-none"/>
                              </w:rPr>
                              <w:t>voidance Policy Unit at the SARS</w:t>
                            </w:r>
                            <w:r w:rsidRPr="00F873B6">
                              <w:rPr>
                                <w:rFonts w:ascii="Arial" w:hAnsi="Arial" w:cs="Arial"/>
                                <w:color w:val="002060"/>
                                <w:sz w:val="22"/>
                                <w:szCs w:val="22"/>
                                <w:lang w:eastAsia="x-none"/>
                              </w:rPr>
                              <w:t xml:space="preserve"> head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3B63D" id="Text Box 7" o:spid="_x0000_s1031" type="#_x0000_t202" style="position:absolute;margin-left:124.2pt;margin-top:.8pt;width:367.8pt;height:137.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" filled="f" stroked="f" strokeweight=".5pt">
                <v:textbox>
                  <w:txbxContent>
                    <w:p w14:paraId="2CA46B9A" w14:textId="77777777" w:rsidR="00181013" w:rsidRPr="00FB5466" w:rsidRDefault="00181013" w:rsidP="00EE273C">
                      <w:pPr>
                        <w:rPr>
                          <w:rFonts w:ascii="Arial" w:eastAsia="Times New Roman" w:hAnsi="Arial" w:cs="Arial"/>
                          <w:b/>
                          <w:iCs/>
                          <w:color w:val="002060"/>
                          <w:szCs w:val="22"/>
                          <w:lang w:val="en-ZA" w:eastAsia="x-none"/>
                        </w:rPr>
                      </w:pPr>
                      <w:r w:rsidRPr="00FB5466">
                        <w:rPr>
                          <w:rFonts w:ascii="Arial" w:eastAsia="Times New Roman" w:hAnsi="Arial" w:cs="Arial"/>
                          <w:b/>
                          <w:iCs/>
                          <w:color w:val="002060"/>
                          <w:szCs w:val="22"/>
                          <w:lang w:val="en-ZA" w:eastAsia="x-none"/>
                        </w:rPr>
                        <w:t>Christel van Wyk</w:t>
                      </w:r>
                    </w:p>
                    <w:p w14:paraId="3AC0BAE1" w14:textId="77777777" w:rsidR="00181013" w:rsidRPr="00FB5466" w:rsidRDefault="00181013" w:rsidP="00EE273C">
                      <w:pPr>
                        <w:rPr>
                          <w:rFonts w:ascii="Arial" w:eastAsia="Times New Roman" w:hAnsi="Arial" w:cs="Arial"/>
                          <w:b/>
                          <w:iCs/>
                          <w:color w:val="002060"/>
                          <w:szCs w:val="22"/>
                          <w:lang w:val="en-ZA" w:eastAsia="x-none"/>
                        </w:rPr>
                      </w:pPr>
                    </w:p>
                    <w:p w14:paraId="0ECE0B9B" w14:textId="77777777" w:rsidR="00F873B6" w:rsidRPr="00F873B6" w:rsidRDefault="00F873B6" w:rsidP="00F873B6">
                      <w:pPr>
                        <w:jc w:val="both"/>
                        <w:rPr>
                          <w:rFonts w:ascii="Arial" w:hAnsi="Arial" w:cs="Arial"/>
                          <w:color w:val="002060"/>
                          <w:sz w:val="22"/>
                          <w:szCs w:val="22"/>
                          <w:lang w:eastAsia="x-none"/>
                        </w:rPr>
                      </w:pPr>
                      <w:r w:rsidRPr="00F873B6">
                        <w:rPr>
                          <w:rFonts w:ascii="Arial" w:hAnsi="Arial" w:cs="Arial"/>
                          <w:color w:val="002060"/>
                          <w:sz w:val="22"/>
                          <w:szCs w:val="22"/>
                          <w:lang w:eastAsia="x-none"/>
                        </w:rPr>
                        <w:t xml:space="preserve">Christel is a Project Director: Tax at SAICA. </w:t>
                      </w:r>
                    </w:p>
                    <w:p w14:paraId="119FDFD3" w14:textId="77777777" w:rsidR="00F873B6" w:rsidRPr="00FB5466" w:rsidRDefault="00F873B6" w:rsidP="00F873B6">
                      <w:pPr>
                        <w:jc w:val="both"/>
                        <w:rPr>
                          <w:rFonts w:ascii="Arial" w:hAnsi="Arial" w:cs="Arial"/>
                          <w:color w:val="002060"/>
                          <w:sz w:val="22"/>
                          <w:szCs w:val="22"/>
                          <w:lang w:eastAsia="x-none"/>
                        </w:rPr>
                      </w:pPr>
                    </w:p>
                    <w:p w14:paraId="3D5A6311" w14:textId="77777777" w:rsidR="00181013" w:rsidRPr="00FB5466" w:rsidRDefault="00F873B6" w:rsidP="00FB5466">
                      <w:pPr>
                        <w:jc w:val="both"/>
                        <w:rPr>
                          <w:b/>
                        </w:rPr>
                      </w:pPr>
                      <w:r w:rsidRPr="00F873B6">
                        <w:rPr>
                          <w:rFonts w:ascii="Arial" w:hAnsi="Arial" w:cs="Arial"/>
                          <w:color w:val="002060"/>
                          <w:sz w:val="22"/>
                          <w:szCs w:val="22"/>
                          <w:lang w:eastAsia="x-none"/>
                        </w:rPr>
                        <w:t>Prior to joining SAICA, Christel was the Tax Controversy Leader at EY and headed up the Tax A</w:t>
                      </w:r>
                      <w:r w:rsidR="00FB5466">
                        <w:rPr>
                          <w:rFonts w:ascii="Arial" w:hAnsi="Arial" w:cs="Arial"/>
                          <w:color w:val="002060"/>
                          <w:sz w:val="22"/>
                          <w:szCs w:val="22"/>
                          <w:lang w:eastAsia="x-none"/>
                        </w:rPr>
                        <w:t>voidance Policy Unit at the SARS</w:t>
                      </w:r>
                      <w:r w:rsidRPr="00F873B6">
                        <w:rPr>
                          <w:rFonts w:ascii="Arial" w:hAnsi="Arial" w:cs="Arial"/>
                          <w:color w:val="002060"/>
                          <w:sz w:val="22"/>
                          <w:szCs w:val="22"/>
                          <w:lang w:eastAsia="x-none"/>
                        </w:rPr>
                        <w:t xml:space="preserve"> head office.</w:t>
                      </w:r>
                    </w:p>
                  </w:txbxContent>
                </v:textbox>
                <w10:wrap anchorx="margin"/>
              </v:shape>
            </w:pict>
          </mc:Fallback>
        </mc:AlternateContent>
      </w:r>
      <w:r>
        <w:rPr>
          <w:noProof/>
          <w:lang w:val="en-ZA" w:eastAsia="en-ZA"/>
        </w:rPr>
        <w:drawing>
          <wp:inline distT="0" distB="0" distL="0" distR="0" wp14:anchorId="1CF46ED3" wp14:editId="3E861C11">
            <wp:extent cx="1280160" cy="1789089"/>
            <wp:effectExtent l="0" t="0" r="0" b="1905"/>
            <wp:docPr id="20" name="Picture 20" descr="159b07cea8079f6ef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59b07cea8079f6efdf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85192" cy="1796121"/>
                    </a:xfrm>
                    <a:prstGeom prst="rect">
                      <a:avLst/>
                    </a:prstGeom>
                    <a:noFill/>
                    <a:ln>
                      <a:noFill/>
                    </a:ln>
                  </pic:spPr>
                </pic:pic>
              </a:graphicData>
            </a:graphic>
          </wp:inline>
        </w:drawing>
      </w:r>
    </w:p>
    <w:p w14:paraId="3ADBE8D4" w14:textId="77777777" w:rsidR="00EE273C" w:rsidRDefault="00EE273C" w:rsidP="00EE273C">
      <w:pPr>
        <w:rPr>
          <w:color w:val="002060"/>
        </w:rPr>
      </w:pPr>
    </w:p>
    <w:p w14:paraId="35B07FF0" w14:textId="303074F6" w:rsidR="00EE273C" w:rsidRDefault="00FB5466" w:rsidP="00EE273C">
      <w:pPr>
        <w:rPr>
          <w:color w:val="002060"/>
        </w:rPr>
      </w:pPr>
      <w:r>
        <w:rPr>
          <w:noProof/>
          <w:color w:val="002060"/>
          <w:lang w:val="en-ZA" w:eastAsia="en-ZA"/>
        </w:rPr>
        <mc:AlternateContent>
          <mc:Choice Requires="wps">
            <w:drawing>
              <wp:anchor distT="0" distB="0" distL="114300" distR="114300" simplePos="0" relativeHeight="251668480" behindDoc="0" locked="0" layoutInCell="1" allowOverlap="1" wp14:anchorId="0CFBD59B" wp14:editId="14ABFC65">
                <wp:simplePos x="0" y="0"/>
                <wp:positionH relativeFrom="margin">
                  <wp:posOffset>1501140</wp:posOffset>
                </wp:positionH>
                <wp:positionV relativeFrom="paragraph">
                  <wp:posOffset>6350</wp:posOffset>
                </wp:positionV>
                <wp:extent cx="4709160" cy="17583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09160" cy="1758315"/>
                        </a:xfrm>
                        <a:prstGeom prst="rect">
                          <a:avLst/>
                        </a:prstGeom>
                        <a:noFill/>
                        <a:ln w="6350">
                          <a:noFill/>
                        </a:ln>
                        <a:effectLst/>
                      </wps:spPr>
                      <wps:txbx>
                        <w:txbxContent>
                          <w:p w14:paraId="7A62B072" w14:textId="77777777" w:rsidR="00181013" w:rsidRPr="00FB5466" w:rsidRDefault="00181013" w:rsidP="00EE273C">
                            <w:pPr>
                              <w:rPr>
                                <w:rFonts w:ascii="Arial" w:eastAsia="Times New Roman" w:hAnsi="Arial" w:cs="Arial"/>
                                <w:b/>
                                <w:iCs/>
                                <w:color w:val="002060"/>
                                <w:szCs w:val="22"/>
                                <w:lang w:val="en-ZA" w:eastAsia="x-none"/>
                              </w:rPr>
                            </w:pPr>
                            <w:r w:rsidRPr="00FB5466">
                              <w:rPr>
                                <w:rFonts w:ascii="Arial" w:eastAsia="Times New Roman" w:hAnsi="Arial" w:cs="Arial"/>
                                <w:b/>
                                <w:iCs/>
                                <w:color w:val="002060"/>
                                <w:szCs w:val="22"/>
                                <w:lang w:val="en-ZA" w:eastAsia="x-none"/>
                              </w:rPr>
                              <w:t>Colin Wolfsohn</w:t>
                            </w:r>
                          </w:p>
                          <w:p w14:paraId="3717F2F6" w14:textId="77777777" w:rsidR="00181013" w:rsidRPr="00FB5466" w:rsidRDefault="00181013" w:rsidP="00EE273C">
                            <w:pPr>
                              <w:rPr>
                                <w:rFonts w:ascii="Arial" w:eastAsia="Times New Roman" w:hAnsi="Arial" w:cs="Arial"/>
                                <w:b/>
                                <w:iCs/>
                                <w:color w:val="002060"/>
                                <w:szCs w:val="22"/>
                                <w:lang w:val="en-ZA" w:eastAsia="x-none"/>
                              </w:rPr>
                            </w:pPr>
                            <w:r w:rsidRPr="00FB5466">
                              <w:rPr>
                                <w:rFonts w:ascii="Arial" w:eastAsia="Times New Roman" w:hAnsi="Arial" w:cs="Arial"/>
                                <w:b/>
                                <w:iCs/>
                                <w:color w:val="002060"/>
                                <w:szCs w:val="22"/>
                                <w:lang w:val="en-ZA" w:eastAsia="x-none"/>
                              </w:rPr>
                              <w:t>CA(SA)</w:t>
                            </w:r>
                          </w:p>
                          <w:p w14:paraId="2CD0906C" w14:textId="77777777" w:rsidR="00181013" w:rsidRPr="00FB5466" w:rsidRDefault="00181013" w:rsidP="00EE273C">
                            <w:pPr>
                              <w:rPr>
                                <w:rFonts w:ascii="Arial" w:hAnsi="Arial" w:cs="Arial"/>
                                <w:iCs/>
                                <w:color w:val="002060"/>
                                <w:sz w:val="22"/>
                                <w:szCs w:val="22"/>
                                <w:lang w:eastAsia="x-none"/>
                              </w:rPr>
                            </w:pPr>
                          </w:p>
                          <w:p w14:paraId="58415CE5" w14:textId="77777777" w:rsidR="00181013" w:rsidRPr="00FB5466" w:rsidRDefault="00181013" w:rsidP="00EE273C">
                            <w:pPr>
                              <w:jc w:val="both"/>
                              <w:rPr>
                                <w:rFonts w:ascii="Arial" w:hAnsi="Arial" w:cs="Arial"/>
                                <w:iCs/>
                                <w:color w:val="002060"/>
                                <w:sz w:val="22"/>
                                <w:szCs w:val="22"/>
                                <w:lang w:eastAsia="x-none"/>
                              </w:rPr>
                            </w:pPr>
                            <w:r w:rsidRPr="00FB5466">
                              <w:rPr>
                                <w:rFonts w:ascii="Arial" w:hAnsi="Arial" w:cs="Arial"/>
                                <w:iCs/>
                                <w:color w:val="002060"/>
                                <w:sz w:val="22"/>
                                <w:szCs w:val="22"/>
                                <w:lang w:eastAsia="x-none"/>
                              </w:rPr>
                              <w:t xml:space="preserve">Colin is a former partner at a medium-sized accounting firm. </w:t>
                            </w:r>
                          </w:p>
                          <w:p w14:paraId="5E9598FA" w14:textId="77777777" w:rsidR="00181013" w:rsidRPr="00FB5466" w:rsidRDefault="00181013" w:rsidP="00EE273C">
                            <w:pPr>
                              <w:jc w:val="both"/>
                              <w:rPr>
                                <w:rFonts w:ascii="Arial" w:hAnsi="Arial" w:cs="Arial"/>
                                <w:iCs/>
                                <w:color w:val="002060"/>
                                <w:sz w:val="22"/>
                                <w:szCs w:val="22"/>
                                <w:lang w:eastAsia="x-none"/>
                              </w:rPr>
                            </w:pPr>
                          </w:p>
                          <w:p w14:paraId="2C1A9C38" w14:textId="77777777" w:rsidR="00181013" w:rsidRPr="00C6251C" w:rsidRDefault="00181013" w:rsidP="00EE273C">
                            <w:pPr>
                              <w:jc w:val="both"/>
                              <w:rPr>
                                <w:rFonts w:ascii="Arial" w:hAnsi="Arial" w:cs="Arial"/>
                                <w:iCs/>
                                <w:color w:val="002060"/>
                                <w:sz w:val="22"/>
                                <w:szCs w:val="22"/>
                                <w:lang w:eastAsia="x-none"/>
                              </w:rPr>
                            </w:pPr>
                            <w:r w:rsidRPr="00FB5466">
                              <w:rPr>
                                <w:rFonts w:ascii="Arial" w:hAnsi="Arial" w:cs="Arial"/>
                                <w:iCs/>
                                <w:color w:val="002060"/>
                                <w:sz w:val="22"/>
                                <w:szCs w:val="22"/>
                                <w:lang w:eastAsia="x-none"/>
                              </w:rPr>
                              <w:t>He currently runs his own practice and serves has been a SAICA Board member, acted as chairman of the SAICA National Tax Committee and is the current chairman of the Southern Region and National Tax Operations Committees.</w:t>
                            </w:r>
                          </w:p>
                          <w:p w14:paraId="13E7CB51" w14:textId="77777777" w:rsidR="00181013" w:rsidRPr="00C6251C" w:rsidRDefault="00181013" w:rsidP="00EE273C">
                            <w:pPr>
                              <w:jc w:val="both"/>
                              <w:rPr>
                                <w:rFonts w:ascii="Arial" w:hAnsi="Arial" w:cs="Arial"/>
                                <w:iCs/>
                                <w:color w:val="002060"/>
                                <w:sz w:val="22"/>
                                <w:szCs w:val="22"/>
                                <w:lang w:eastAsia="x-none"/>
                              </w:rPr>
                            </w:pPr>
                          </w:p>
                          <w:p w14:paraId="3E6F9407" w14:textId="77777777" w:rsidR="00181013" w:rsidRPr="00C6251C" w:rsidRDefault="00181013" w:rsidP="00EE273C">
                            <w:pPr>
                              <w:jc w:val="both"/>
                              <w:rPr>
                                <w:rFonts w:ascii="Arial" w:hAnsi="Arial" w:cs="Arial"/>
                                <w:iCs/>
                                <w:color w:val="002060"/>
                                <w:sz w:val="22"/>
                                <w:szCs w:val="22"/>
                                <w:lang w:eastAsia="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BD59B" id="Text Box 10" o:spid="_x0000_s1032" type="#_x0000_t202" style="position:absolute;margin-left:118.2pt;margin-top:.5pt;width:370.8pt;height:138.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" filled="f" stroked="f" strokeweight=".5pt">
                <v:textbox>
                  <w:txbxContent>
                    <w:p w14:paraId="7A62B072" w14:textId="77777777" w:rsidR="00181013" w:rsidRPr="00FB5466" w:rsidRDefault="00181013" w:rsidP="00EE273C">
                      <w:pPr>
                        <w:rPr>
                          <w:rFonts w:ascii="Arial" w:eastAsia="Times New Roman" w:hAnsi="Arial" w:cs="Arial"/>
                          <w:b/>
                          <w:iCs/>
                          <w:color w:val="002060"/>
                          <w:szCs w:val="22"/>
                          <w:lang w:val="en-ZA" w:eastAsia="x-none"/>
                        </w:rPr>
                      </w:pPr>
                      <w:r w:rsidRPr="00FB5466">
                        <w:rPr>
                          <w:rFonts w:ascii="Arial" w:eastAsia="Times New Roman" w:hAnsi="Arial" w:cs="Arial"/>
                          <w:b/>
                          <w:iCs/>
                          <w:color w:val="002060"/>
                          <w:szCs w:val="22"/>
                          <w:lang w:val="en-ZA" w:eastAsia="x-none"/>
                        </w:rPr>
                        <w:t>Colin Wolfsohn</w:t>
                      </w:r>
                    </w:p>
                    <w:p w14:paraId="3717F2F6" w14:textId="77777777" w:rsidR="00181013" w:rsidRPr="00FB5466" w:rsidRDefault="00181013" w:rsidP="00EE273C">
                      <w:pPr>
                        <w:rPr>
                          <w:rFonts w:ascii="Arial" w:eastAsia="Times New Roman" w:hAnsi="Arial" w:cs="Arial"/>
                          <w:b/>
                          <w:iCs/>
                          <w:color w:val="002060"/>
                          <w:szCs w:val="22"/>
                          <w:lang w:val="en-ZA" w:eastAsia="x-none"/>
                        </w:rPr>
                      </w:pPr>
                      <w:r w:rsidRPr="00FB5466">
                        <w:rPr>
                          <w:rFonts w:ascii="Arial" w:eastAsia="Times New Roman" w:hAnsi="Arial" w:cs="Arial"/>
                          <w:b/>
                          <w:iCs/>
                          <w:color w:val="002060"/>
                          <w:szCs w:val="22"/>
                          <w:lang w:val="en-ZA" w:eastAsia="x-none"/>
                        </w:rPr>
                        <w:t>CA(SA)</w:t>
                      </w:r>
                    </w:p>
                    <w:p w14:paraId="2CD0906C" w14:textId="77777777" w:rsidR="00181013" w:rsidRPr="00FB5466" w:rsidRDefault="00181013" w:rsidP="00EE273C">
                      <w:pPr>
                        <w:rPr>
                          <w:rFonts w:ascii="Arial" w:hAnsi="Arial" w:cs="Arial"/>
                          <w:iCs/>
                          <w:color w:val="002060"/>
                          <w:sz w:val="22"/>
                          <w:szCs w:val="22"/>
                          <w:lang w:eastAsia="x-none"/>
                        </w:rPr>
                      </w:pPr>
                    </w:p>
                    <w:p w14:paraId="58415CE5" w14:textId="77777777" w:rsidR="00181013" w:rsidRPr="00FB5466" w:rsidRDefault="00181013" w:rsidP="00EE273C">
                      <w:pPr>
                        <w:jc w:val="both"/>
                        <w:rPr>
                          <w:rFonts w:ascii="Arial" w:hAnsi="Arial" w:cs="Arial"/>
                          <w:iCs/>
                          <w:color w:val="002060"/>
                          <w:sz w:val="22"/>
                          <w:szCs w:val="22"/>
                          <w:lang w:eastAsia="x-none"/>
                        </w:rPr>
                      </w:pPr>
                      <w:r w:rsidRPr="00FB5466">
                        <w:rPr>
                          <w:rFonts w:ascii="Arial" w:hAnsi="Arial" w:cs="Arial"/>
                          <w:iCs/>
                          <w:color w:val="002060"/>
                          <w:sz w:val="22"/>
                          <w:szCs w:val="22"/>
                          <w:lang w:eastAsia="x-none"/>
                        </w:rPr>
                        <w:t xml:space="preserve">Colin is a former partner at a medium-sized accounting firm. </w:t>
                      </w:r>
                    </w:p>
                    <w:p w14:paraId="5E9598FA" w14:textId="77777777" w:rsidR="00181013" w:rsidRPr="00FB5466" w:rsidRDefault="00181013" w:rsidP="00EE273C">
                      <w:pPr>
                        <w:jc w:val="both"/>
                        <w:rPr>
                          <w:rFonts w:ascii="Arial" w:hAnsi="Arial" w:cs="Arial"/>
                          <w:iCs/>
                          <w:color w:val="002060"/>
                          <w:sz w:val="22"/>
                          <w:szCs w:val="22"/>
                          <w:lang w:eastAsia="x-none"/>
                        </w:rPr>
                      </w:pPr>
                    </w:p>
                    <w:p w14:paraId="2C1A9C38" w14:textId="77777777" w:rsidR="00181013" w:rsidRPr="00C6251C" w:rsidRDefault="00181013" w:rsidP="00EE273C">
                      <w:pPr>
                        <w:jc w:val="both"/>
                        <w:rPr>
                          <w:rFonts w:ascii="Arial" w:hAnsi="Arial" w:cs="Arial"/>
                          <w:iCs/>
                          <w:color w:val="002060"/>
                          <w:sz w:val="22"/>
                          <w:szCs w:val="22"/>
                          <w:lang w:eastAsia="x-none"/>
                        </w:rPr>
                      </w:pPr>
                      <w:r w:rsidRPr="00FB5466">
                        <w:rPr>
                          <w:rFonts w:ascii="Arial" w:hAnsi="Arial" w:cs="Arial"/>
                          <w:iCs/>
                          <w:color w:val="002060"/>
                          <w:sz w:val="22"/>
                          <w:szCs w:val="22"/>
                          <w:lang w:eastAsia="x-none"/>
                        </w:rPr>
                        <w:t>He currently runs his own practice and serves has been a SAICA Board member, acted as chairman of the SAICA National Tax Committee and is the current chairman of the Southern Region and National Tax Operations Committees.</w:t>
                      </w:r>
                    </w:p>
                    <w:p w14:paraId="13E7CB51" w14:textId="77777777" w:rsidR="00181013" w:rsidRPr="00C6251C" w:rsidRDefault="00181013" w:rsidP="00EE273C">
                      <w:pPr>
                        <w:jc w:val="both"/>
                        <w:rPr>
                          <w:rFonts w:ascii="Arial" w:hAnsi="Arial" w:cs="Arial"/>
                          <w:iCs/>
                          <w:color w:val="002060"/>
                          <w:sz w:val="22"/>
                          <w:szCs w:val="22"/>
                          <w:lang w:eastAsia="x-none"/>
                        </w:rPr>
                      </w:pPr>
                    </w:p>
                    <w:p w14:paraId="3E6F9407" w14:textId="77777777" w:rsidR="00181013" w:rsidRPr="00C6251C" w:rsidRDefault="00181013" w:rsidP="00EE273C">
                      <w:pPr>
                        <w:jc w:val="both"/>
                        <w:rPr>
                          <w:rFonts w:ascii="Arial" w:hAnsi="Arial" w:cs="Arial"/>
                          <w:iCs/>
                          <w:color w:val="002060"/>
                          <w:sz w:val="22"/>
                          <w:szCs w:val="22"/>
                          <w:lang w:eastAsia="x-none"/>
                        </w:rPr>
                      </w:pPr>
                    </w:p>
                  </w:txbxContent>
                </v:textbox>
                <w10:wrap anchorx="margin"/>
              </v:shape>
            </w:pict>
          </mc:Fallback>
        </mc:AlternateContent>
      </w:r>
      <w:r w:rsidRPr="00667A0B">
        <w:rPr>
          <w:noProof/>
          <w:color w:val="002060"/>
          <w:lang w:val="en-ZA" w:eastAsia="en-ZA"/>
        </w:rPr>
        <w:drawing>
          <wp:inline distT="0" distB="0" distL="0" distR="0" wp14:anchorId="0A4CBA03" wp14:editId="4E03D104">
            <wp:extent cx="1295400" cy="1706138"/>
            <wp:effectExtent l="0" t="0" r="0" b="8890"/>
            <wp:docPr id="16" name="Picture 16" descr="C:\Users\LesediS\Documents\IMG_0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ediS\Documents\IMG_08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209" cy="1725643"/>
                    </a:xfrm>
                    <a:prstGeom prst="rect">
                      <a:avLst/>
                    </a:prstGeom>
                    <a:noFill/>
                    <a:ln>
                      <a:noFill/>
                    </a:ln>
                  </pic:spPr>
                </pic:pic>
              </a:graphicData>
            </a:graphic>
          </wp:inline>
        </w:drawing>
      </w:r>
    </w:p>
    <w:p w14:paraId="4F28F526" w14:textId="29885618" w:rsidR="00EE273C" w:rsidRDefault="00EE273C" w:rsidP="00EE273C">
      <w:pPr>
        <w:rPr>
          <w:color w:val="002060"/>
        </w:rPr>
      </w:pPr>
    </w:p>
    <w:p w14:paraId="7151A046" w14:textId="2E587F39" w:rsidR="00EE273C" w:rsidRDefault="00A668CC" w:rsidP="00EE273C">
      <w:pPr>
        <w:rPr>
          <w:color w:val="002060"/>
        </w:rPr>
      </w:pPr>
      <w:r>
        <w:rPr>
          <w:noProof/>
          <w:color w:val="002060"/>
          <w:lang w:val="en-ZA" w:eastAsia="en-ZA"/>
        </w:rPr>
        <mc:AlternateContent>
          <mc:Choice Requires="wps">
            <w:drawing>
              <wp:anchor distT="0" distB="0" distL="114300" distR="114300" simplePos="0" relativeHeight="251676672" behindDoc="0" locked="0" layoutInCell="1" allowOverlap="1" wp14:anchorId="699E8CC9" wp14:editId="006D13F9">
                <wp:simplePos x="0" y="0"/>
                <wp:positionH relativeFrom="margin">
                  <wp:posOffset>1577340</wp:posOffset>
                </wp:positionH>
                <wp:positionV relativeFrom="paragraph">
                  <wp:posOffset>3175</wp:posOffset>
                </wp:positionV>
                <wp:extent cx="4602480" cy="14554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02480" cy="1455420"/>
                        </a:xfrm>
                        <a:prstGeom prst="rect">
                          <a:avLst/>
                        </a:prstGeom>
                        <a:noFill/>
                        <a:ln w="6350">
                          <a:noFill/>
                        </a:ln>
                        <a:effectLst/>
                      </wps:spPr>
                      <wps:txbx>
                        <w:txbxContent>
                          <w:p w14:paraId="529572FA" w14:textId="77777777" w:rsidR="00181013" w:rsidRDefault="00181013" w:rsidP="008F2B73">
                            <w:pPr>
                              <w:rPr>
                                <w:rFonts w:ascii="Arial" w:eastAsia="Times New Roman" w:hAnsi="Arial" w:cs="Arial"/>
                                <w:b/>
                                <w:iCs/>
                                <w:color w:val="002060"/>
                                <w:szCs w:val="22"/>
                                <w:lang w:val="en-ZA" w:eastAsia="x-none"/>
                              </w:rPr>
                            </w:pPr>
                            <w:r>
                              <w:rPr>
                                <w:rFonts w:ascii="Arial" w:eastAsia="Times New Roman" w:hAnsi="Arial" w:cs="Arial"/>
                                <w:b/>
                                <w:iCs/>
                                <w:color w:val="002060"/>
                                <w:szCs w:val="22"/>
                                <w:lang w:val="en-ZA" w:eastAsia="x-none"/>
                              </w:rPr>
                              <w:t>Pieter Faber</w:t>
                            </w:r>
                          </w:p>
                          <w:p w14:paraId="4A68CC0B" w14:textId="77777777" w:rsidR="00181013" w:rsidRPr="00A668CC" w:rsidRDefault="00181013" w:rsidP="008F2B73">
                            <w:pPr>
                              <w:rPr>
                                <w:rFonts w:ascii="Arial" w:hAnsi="Arial" w:cs="Arial"/>
                                <w:iCs/>
                                <w:color w:val="002060"/>
                                <w:sz w:val="20"/>
                                <w:szCs w:val="20"/>
                                <w:lang w:eastAsia="x-none"/>
                              </w:rPr>
                            </w:pPr>
                          </w:p>
                          <w:p w14:paraId="31689910" w14:textId="77777777" w:rsidR="00181013" w:rsidRDefault="00181013" w:rsidP="008F2B73">
                            <w:pPr>
                              <w:jc w:val="both"/>
                              <w:rPr>
                                <w:rFonts w:ascii="Arial" w:hAnsi="Arial" w:cs="Arial"/>
                                <w:iCs/>
                                <w:color w:val="002060"/>
                                <w:sz w:val="22"/>
                                <w:szCs w:val="22"/>
                                <w:lang w:eastAsia="x-none"/>
                              </w:rPr>
                            </w:pPr>
                            <w:r>
                              <w:rPr>
                                <w:rFonts w:ascii="Arial" w:hAnsi="Arial" w:cs="Arial"/>
                                <w:iCs/>
                                <w:color w:val="002060"/>
                                <w:sz w:val="22"/>
                                <w:szCs w:val="22"/>
                                <w:lang w:eastAsia="x-none"/>
                              </w:rPr>
                              <w:t>Pieter is the Senior Executive: Tax at SAICA.</w:t>
                            </w:r>
                          </w:p>
                          <w:p w14:paraId="14C4D734" w14:textId="77777777" w:rsidR="00181013" w:rsidRPr="00A668CC" w:rsidRDefault="00181013" w:rsidP="008F2B73">
                            <w:pPr>
                              <w:jc w:val="both"/>
                              <w:rPr>
                                <w:rFonts w:ascii="Arial" w:hAnsi="Arial" w:cs="Arial"/>
                                <w:iCs/>
                                <w:color w:val="002060"/>
                                <w:sz w:val="20"/>
                                <w:szCs w:val="20"/>
                                <w:lang w:eastAsia="x-none"/>
                              </w:rPr>
                            </w:pPr>
                          </w:p>
                          <w:p w14:paraId="5E8097F1" w14:textId="77777777" w:rsidR="00181013" w:rsidRPr="00C6251C" w:rsidRDefault="00181013" w:rsidP="008F2B73">
                            <w:pPr>
                              <w:jc w:val="both"/>
                              <w:rPr>
                                <w:rFonts w:ascii="Arial" w:hAnsi="Arial" w:cs="Arial"/>
                                <w:iCs/>
                                <w:color w:val="002060"/>
                                <w:sz w:val="22"/>
                                <w:szCs w:val="22"/>
                                <w:lang w:eastAsia="x-none"/>
                              </w:rPr>
                            </w:pPr>
                            <w:r>
                              <w:rPr>
                                <w:rFonts w:ascii="Arial" w:hAnsi="Arial" w:cs="Arial"/>
                                <w:iCs/>
                                <w:color w:val="002060"/>
                                <w:sz w:val="22"/>
                                <w:szCs w:val="22"/>
                                <w:lang w:eastAsia="x-none"/>
                              </w:rPr>
                              <w:t>Prior to joining SAICA, he was a Technical Executive: Tax Policy and Law at SAIT and he was a Senior Manager in PWCs technical department.</w:t>
                            </w:r>
                          </w:p>
                          <w:p w14:paraId="0651DF48" w14:textId="77777777" w:rsidR="00181013" w:rsidRPr="00C6251C" w:rsidRDefault="00181013" w:rsidP="008F2B73">
                            <w:pPr>
                              <w:jc w:val="both"/>
                              <w:rPr>
                                <w:rFonts w:ascii="Arial" w:hAnsi="Arial" w:cs="Arial"/>
                                <w:iCs/>
                                <w:color w:val="002060"/>
                                <w:sz w:val="22"/>
                                <w:szCs w:val="22"/>
                                <w:lang w:eastAsia="x-none"/>
                              </w:rPr>
                            </w:pPr>
                          </w:p>
                          <w:p w14:paraId="0DEF81C2" w14:textId="77777777" w:rsidR="00181013" w:rsidRPr="00C6251C" w:rsidRDefault="00181013" w:rsidP="008F2B73">
                            <w:pPr>
                              <w:jc w:val="both"/>
                              <w:rPr>
                                <w:rFonts w:ascii="Arial" w:hAnsi="Arial" w:cs="Arial"/>
                                <w:iCs/>
                                <w:color w:val="002060"/>
                                <w:sz w:val="22"/>
                                <w:szCs w:val="22"/>
                                <w:lang w:eastAsia="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E8CC9" id="Text Box 18" o:spid="_x0000_s1033" type="#_x0000_t202" style="position:absolute;margin-left:124.2pt;margin-top:.25pt;width:362.4pt;height:114.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" filled="f" stroked="f" strokeweight=".5pt">
                <v:textbox>
                  <w:txbxContent>
                    <w:p w14:paraId="529572FA" w14:textId="77777777" w:rsidR="00181013" w:rsidRDefault="00181013" w:rsidP="008F2B73">
                      <w:pPr>
                        <w:rPr>
                          <w:rFonts w:ascii="Arial" w:eastAsia="Times New Roman" w:hAnsi="Arial" w:cs="Arial"/>
                          <w:b/>
                          <w:iCs/>
                          <w:color w:val="002060"/>
                          <w:szCs w:val="22"/>
                          <w:lang w:val="en-ZA" w:eastAsia="x-none"/>
                        </w:rPr>
                      </w:pPr>
                      <w:r>
                        <w:rPr>
                          <w:rFonts w:ascii="Arial" w:eastAsia="Times New Roman" w:hAnsi="Arial" w:cs="Arial"/>
                          <w:b/>
                          <w:iCs/>
                          <w:color w:val="002060"/>
                          <w:szCs w:val="22"/>
                          <w:lang w:val="en-ZA" w:eastAsia="x-none"/>
                        </w:rPr>
                        <w:t>Pieter Faber</w:t>
                      </w:r>
                    </w:p>
                    <w:p w14:paraId="4A68CC0B" w14:textId="77777777" w:rsidR="00181013" w:rsidRPr="00A668CC" w:rsidRDefault="00181013" w:rsidP="008F2B73">
                      <w:pPr>
                        <w:rPr>
                          <w:rFonts w:ascii="Arial" w:hAnsi="Arial" w:cs="Arial"/>
                          <w:iCs/>
                          <w:color w:val="002060"/>
                          <w:sz w:val="20"/>
                          <w:szCs w:val="20"/>
                          <w:lang w:eastAsia="x-none"/>
                        </w:rPr>
                      </w:pPr>
                    </w:p>
                    <w:p w14:paraId="31689910" w14:textId="77777777" w:rsidR="00181013" w:rsidRDefault="00181013" w:rsidP="008F2B73">
                      <w:pPr>
                        <w:jc w:val="both"/>
                        <w:rPr>
                          <w:rFonts w:ascii="Arial" w:hAnsi="Arial" w:cs="Arial"/>
                          <w:iCs/>
                          <w:color w:val="002060"/>
                          <w:sz w:val="22"/>
                          <w:szCs w:val="22"/>
                          <w:lang w:eastAsia="x-none"/>
                        </w:rPr>
                      </w:pPr>
                      <w:r>
                        <w:rPr>
                          <w:rFonts w:ascii="Arial" w:hAnsi="Arial" w:cs="Arial"/>
                          <w:iCs/>
                          <w:color w:val="002060"/>
                          <w:sz w:val="22"/>
                          <w:szCs w:val="22"/>
                          <w:lang w:eastAsia="x-none"/>
                        </w:rPr>
                        <w:t>Pieter is the Senior Executive: Tax at SAICA.</w:t>
                      </w:r>
                    </w:p>
                    <w:p w14:paraId="14C4D734" w14:textId="77777777" w:rsidR="00181013" w:rsidRPr="00A668CC" w:rsidRDefault="00181013" w:rsidP="008F2B73">
                      <w:pPr>
                        <w:jc w:val="both"/>
                        <w:rPr>
                          <w:rFonts w:ascii="Arial" w:hAnsi="Arial" w:cs="Arial"/>
                          <w:iCs/>
                          <w:color w:val="002060"/>
                          <w:sz w:val="20"/>
                          <w:szCs w:val="20"/>
                          <w:lang w:eastAsia="x-none"/>
                        </w:rPr>
                      </w:pPr>
                    </w:p>
                    <w:p w14:paraId="5E8097F1" w14:textId="77777777" w:rsidR="00181013" w:rsidRPr="00C6251C" w:rsidRDefault="00181013" w:rsidP="008F2B73">
                      <w:pPr>
                        <w:jc w:val="both"/>
                        <w:rPr>
                          <w:rFonts w:ascii="Arial" w:hAnsi="Arial" w:cs="Arial"/>
                          <w:iCs/>
                          <w:color w:val="002060"/>
                          <w:sz w:val="22"/>
                          <w:szCs w:val="22"/>
                          <w:lang w:eastAsia="x-none"/>
                        </w:rPr>
                      </w:pPr>
                      <w:r>
                        <w:rPr>
                          <w:rFonts w:ascii="Arial" w:hAnsi="Arial" w:cs="Arial"/>
                          <w:iCs/>
                          <w:color w:val="002060"/>
                          <w:sz w:val="22"/>
                          <w:szCs w:val="22"/>
                          <w:lang w:eastAsia="x-none"/>
                        </w:rPr>
                        <w:t>Prior to joining SAICA, he was a Technical Executive: Tax Policy and Law at SAIT and he was a Senior Manager in PWCs technical department.</w:t>
                      </w:r>
                    </w:p>
                    <w:p w14:paraId="0651DF48" w14:textId="77777777" w:rsidR="00181013" w:rsidRPr="00C6251C" w:rsidRDefault="00181013" w:rsidP="008F2B73">
                      <w:pPr>
                        <w:jc w:val="both"/>
                        <w:rPr>
                          <w:rFonts w:ascii="Arial" w:hAnsi="Arial" w:cs="Arial"/>
                          <w:iCs/>
                          <w:color w:val="002060"/>
                          <w:sz w:val="22"/>
                          <w:szCs w:val="22"/>
                          <w:lang w:eastAsia="x-none"/>
                        </w:rPr>
                      </w:pPr>
                    </w:p>
                    <w:p w14:paraId="0DEF81C2" w14:textId="77777777" w:rsidR="00181013" w:rsidRPr="00C6251C" w:rsidRDefault="00181013" w:rsidP="008F2B73">
                      <w:pPr>
                        <w:jc w:val="both"/>
                        <w:rPr>
                          <w:rFonts w:ascii="Arial" w:hAnsi="Arial" w:cs="Arial"/>
                          <w:iCs/>
                          <w:color w:val="002060"/>
                          <w:sz w:val="22"/>
                          <w:szCs w:val="22"/>
                          <w:lang w:eastAsia="x-none"/>
                        </w:rPr>
                      </w:pPr>
                    </w:p>
                  </w:txbxContent>
                </v:textbox>
                <w10:wrap anchorx="margin"/>
              </v:shape>
            </w:pict>
          </mc:Fallback>
        </mc:AlternateContent>
      </w:r>
      <w:r>
        <w:rPr>
          <w:rFonts w:ascii="Helvetica" w:hAnsi="Helvetica"/>
          <w:noProof/>
          <w:color w:val="333333"/>
          <w:sz w:val="21"/>
          <w:szCs w:val="21"/>
          <w:lang w:val="en-ZA" w:eastAsia="en-ZA"/>
        </w:rPr>
        <w:drawing>
          <wp:inline distT="0" distB="0" distL="0" distR="0" wp14:anchorId="210DBD7F" wp14:editId="46C487BE">
            <wp:extent cx="1264920" cy="1555618"/>
            <wp:effectExtent l="0" t="0" r="0" b="6985"/>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BodyPlaceholder_BodyContentPlaceholder_articleBody_imgArtImage"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285950" cy="1581481"/>
                    </a:xfrm>
                    <a:prstGeom prst="rect">
                      <a:avLst/>
                    </a:prstGeom>
                    <a:noFill/>
                    <a:ln>
                      <a:noFill/>
                    </a:ln>
                  </pic:spPr>
                </pic:pic>
              </a:graphicData>
            </a:graphic>
          </wp:inline>
        </w:drawing>
      </w:r>
    </w:p>
    <w:p w14:paraId="637E85BA" w14:textId="1A46EF56" w:rsidR="00EE273C" w:rsidRDefault="00EE273C" w:rsidP="00EE273C">
      <w:pPr>
        <w:tabs>
          <w:tab w:val="left" w:pos="2808"/>
        </w:tabs>
        <w:rPr>
          <w:color w:val="002060"/>
        </w:rPr>
      </w:pPr>
      <w:r>
        <w:rPr>
          <w:color w:val="002060"/>
        </w:rPr>
        <w:tab/>
      </w:r>
    </w:p>
    <w:p w14:paraId="07DD2AC8" w14:textId="2C2AA476" w:rsidR="00EE273C" w:rsidRDefault="00A668CC" w:rsidP="00EE273C">
      <w:pPr>
        <w:tabs>
          <w:tab w:val="left" w:pos="2808"/>
        </w:tabs>
        <w:rPr>
          <w:color w:val="002060"/>
        </w:rPr>
      </w:pPr>
      <w:r>
        <w:rPr>
          <w:noProof/>
          <w:color w:val="002060"/>
          <w:lang w:val="en-ZA" w:eastAsia="en-ZA"/>
        </w:rPr>
        <mc:AlternateContent>
          <mc:Choice Requires="wps">
            <w:drawing>
              <wp:anchor distT="0" distB="0" distL="114300" distR="114300" simplePos="0" relativeHeight="251670528" behindDoc="0" locked="0" layoutInCell="1" allowOverlap="1" wp14:anchorId="6DF781E7" wp14:editId="71D8DE8C">
                <wp:simplePos x="0" y="0"/>
                <wp:positionH relativeFrom="margin">
                  <wp:posOffset>1638300</wp:posOffset>
                </wp:positionH>
                <wp:positionV relativeFrom="paragraph">
                  <wp:posOffset>7620</wp:posOffset>
                </wp:positionV>
                <wp:extent cx="4465320" cy="15163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4465320" cy="1516380"/>
                        </a:xfrm>
                        <a:prstGeom prst="rect">
                          <a:avLst/>
                        </a:prstGeom>
                        <a:noFill/>
                        <a:ln w="6350">
                          <a:noFill/>
                        </a:ln>
                        <a:effectLst/>
                      </wps:spPr>
                      <wps:txbx>
                        <w:txbxContent>
                          <w:p w14:paraId="31D65A6E" w14:textId="77777777" w:rsidR="00181013" w:rsidRDefault="00181013" w:rsidP="00EE273C">
                            <w:pPr>
                              <w:rPr>
                                <w:rFonts w:ascii="Arial" w:eastAsia="Times New Roman" w:hAnsi="Arial" w:cs="Arial"/>
                                <w:b/>
                                <w:iCs/>
                                <w:color w:val="002060"/>
                                <w:szCs w:val="22"/>
                                <w:lang w:val="en-ZA" w:eastAsia="x-none"/>
                              </w:rPr>
                            </w:pPr>
                            <w:r>
                              <w:rPr>
                                <w:rFonts w:ascii="Arial" w:eastAsia="Times New Roman" w:hAnsi="Arial" w:cs="Arial"/>
                                <w:b/>
                                <w:iCs/>
                                <w:color w:val="002060"/>
                                <w:szCs w:val="22"/>
                                <w:lang w:val="en-ZA" w:eastAsia="x-none"/>
                              </w:rPr>
                              <w:t>Somaya Khaki</w:t>
                            </w:r>
                          </w:p>
                          <w:p w14:paraId="075801CF" w14:textId="77777777" w:rsidR="00181013" w:rsidRDefault="00181013" w:rsidP="00EE273C">
                            <w:pPr>
                              <w:rPr>
                                <w:rFonts w:ascii="Arial" w:eastAsia="Times New Roman" w:hAnsi="Arial" w:cs="Arial"/>
                                <w:b/>
                                <w:iCs/>
                                <w:color w:val="002060"/>
                                <w:szCs w:val="22"/>
                                <w:lang w:val="en-ZA" w:eastAsia="x-none"/>
                              </w:rPr>
                            </w:pPr>
                            <w:r>
                              <w:rPr>
                                <w:rFonts w:ascii="Arial" w:eastAsia="Times New Roman" w:hAnsi="Arial" w:cs="Arial"/>
                                <w:b/>
                                <w:iCs/>
                                <w:color w:val="002060"/>
                                <w:szCs w:val="22"/>
                                <w:lang w:val="en-ZA" w:eastAsia="x-none"/>
                              </w:rPr>
                              <w:t>CA(SA)</w:t>
                            </w:r>
                          </w:p>
                          <w:p w14:paraId="564A1F7D" w14:textId="77777777" w:rsidR="00181013" w:rsidRPr="00A668CC" w:rsidRDefault="00181013" w:rsidP="00EE273C">
                            <w:pPr>
                              <w:rPr>
                                <w:rFonts w:ascii="Arial" w:hAnsi="Arial" w:cs="Arial"/>
                                <w:iCs/>
                                <w:color w:val="002060"/>
                                <w:sz w:val="20"/>
                                <w:szCs w:val="20"/>
                                <w:lang w:eastAsia="x-none"/>
                              </w:rPr>
                            </w:pPr>
                          </w:p>
                          <w:p w14:paraId="74A6EE93" w14:textId="77777777" w:rsidR="00181013" w:rsidRDefault="00181013" w:rsidP="00EE273C">
                            <w:pPr>
                              <w:jc w:val="both"/>
                              <w:rPr>
                                <w:rFonts w:ascii="Arial" w:hAnsi="Arial" w:cs="Arial"/>
                                <w:iCs/>
                                <w:color w:val="002060"/>
                                <w:sz w:val="22"/>
                                <w:szCs w:val="22"/>
                                <w:lang w:eastAsia="x-none"/>
                              </w:rPr>
                            </w:pPr>
                            <w:r>
                              <w:rPr>
                                <w:rFonts w:ascii="Arial" w:hAnsi="Arial" w:cs="Arial"/>
                                <w:iCs/>
                                <w:color w:val="002060"/>
                                <w:sz w:val="22"/>
                                <w:szCs w:val="22"/>
                                <w:lang w:eastAsia="x-none"/>
                              </w:rPr>
                              <w:t xml:space="preserve">Somaya is a Project Director: Tax at SAICA. </w:t>
                            </w:r>
                          </w:p>
                          <w:p w14:paraId="431B7A62" w14:textId="77777777" w:rsidR="00181013" w:rsidRPr="00A668CC" w:rsidRDefault="00181013" w:rsidP="00EE273C">
                            <w:pPr>
                              <w:jc w:val="both"/>
                              <w:rPr>
                                <w:rFonts w:ascii="Arial" w:hAnsi="Arial" w:cs="Arial"/>
                                <w:iCs/>
                                <w:color w:val="002060"/>
                                <w:sz w:val="20"/>
                                <w:szCs w:val="20"/>
                                <w:lang w:eastAsia="x-none"/>
                              </w:rPr>
                            </w:pPr>
                          </w:p>
                          <w:p w14:paraId="1032DA8B" w14:textId="77777777" w:rsidR="00181013" w:rsidRPr="00C6251C" w:rsidRDefault="00181013" w:rsidP="00EE273C">
                            <w:pPr>
                              <w:jc w:val="both"/>
                              <w:rPr>
                                <w:rFonts w:ascii="Arial" w:hAnsi="Arial" w:cs="Arial"/>
                                <w:iCs/>
                                <w:color w:val="002060"/>
                                <w:sz w:val="22"/>
                                <w:szCs w:val="22"/>
                                <w:lang w:eastAsia="x-none"/>
                              </w:rPr>
                            </w:pPr>
                            <w:r>
                              <w:rPr>
                                <w:rFonts w:ascii="Arial" w:hAnsi="Arial" w:cs="Arial"/>
                                <w:iCs/>
                                <w:color w:val="002060"/>
                                <w:sz w:val="22"/>
                                <w:szCs w:val="22"/>
                                <w:lang w:eastAsia="x-none"/>
                              </w:rPr>
                              <w:t xml:space="preserve">Prior to joining SAICA, she was a senior manager at Deloitte in the corporate tax division. She has experience in, </w:t>
                            </w:r>
                            <w:r w:rsidRPr="00EE273C">
                              <w:rPr>
                                <w:rFonts w:ascii="Arial" w:hAnsi="Arial" w:cs="Arial"/>
                                <w:i/>
                                <w:iCs/>
                                <w:color w:val="002060"/>
                                <w:sz w:val="22"/>
                                <w:szCs w:val="22"/>
                                <w:lang w:eastAsia="x-none"/>
                              </w:rPr>
                              <w:t>inter alia</w:t>
                            </w:r>
                            <w:r>
                              <w:rPr>
                                <w:rFonts w:ascii="Arial" w:hAnsi="Arial" w:cs="Arial"/>
                                <w:iCs/>
                                <w:color w:val="002060"/>
                                <w:sz w:val="22"/>
                                <w:szCs w:val="22"/>
                                <w:lang w:eastAsia="x-none"/>
                              </w:rPr>
                              <w:t>, corporate tax, employees’ tax, expatriate tax and mergers and acquisitions.</w:t>
                            </w:r>
                          </w:p>
                          <w:p w14:paraId="09F6D147" w14:textId="77777777" w:rsidR="00181013" w:rsidRPr="00C6251C" w:rsidRDefault="00181013" w:rsidP="00EE273C">
                            <w:pPr>
                              <w:jc w:val="both"/>
                              <w:rPr>
                                <w:rFonts w:ascii="Arial" w:hAnsi="Arial" w:cs="Arial"/>
                                <w:iCs/>
                                <w:color w:val="002060"/>
                                <w:sz w:val="22"/>
                                <w:szCs w:val="22"/>
                                <w:lang w:eastAsia="x-none"/>
                              </w:rPr>
                            </w:pPr>
                          </w:p>
                          <w:p w14:paraId="5CC74EE8" w14:textId="77777777" w:rsidR="00181013" w:rsidRPr="00C6251C" w:rsidRDefault="00181013" w:rsidP="00EE273C">
                            <w:pPr>
                              <w:jc w:val="both"/>
                              <w:rPr>
                                <w:rFonts w:ascii="Arial" w:hAnsi="Arial" w:cs="Arial"/>
                                <w:iCs/>
                                <w:color w:val="002060"/>
                                <w:sz w:val="22"/>
                                <w:szCs w:val="22"/>
                                <w:lang w:eastAsia="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781E7" id="Text Box 9" o:spid="_x0000_s1034" type="#_x0000_t202" style="position:absolute;margin-left:129pt;margin-top:.6pt;width:351.6pt;height:119.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" filled="f" stroked="f" strokeweight=".5pt">
                <v:textbox>
                  <w:txbxContent>
                    <w:p w14:paraId="31D65A6E" w14:textId="77777777" w:rsidR="00181013" w:rsidRDefault="00181013" w:rsidP="00EE273C">
                      <w:pPr>
                        <w:rPr>
                          <w:rFonts w:ascii="Arial" w:eastAsia="Times New Roman" w:hAnsi="Arial" w:cs="Arial"/>
                          <w:b/>
                          <w:iCs/>
                          <w:color w:val="002060"/>
                          <w:szCs w:val="22"/>
                          <w:lang w:val="en-ZA" w:eastAsia="x-none"/>
                        </w:rPr>
                      </w:pPr>
                      <w:r>
                        <w:rPr>
                          <w:rFonts w:ascii="Arial" w:eastAsia="Times New Roman" w:hAnsi="Arial" w:cs="Arial"/>
                          <w:b/>
                          <w:iCs/>
                          <w:color w:val="002060"/>
                          <w:szCs w:val="22"/>
                          <w:lang w:val="en-ZA" w:eastAsia="x-none"/>
                        </w:rPr>
                        <w:t>Somaya Khaki</w:t>
                      </w:r>
                    </w:p>
                    <w:p w14:paraId="075801CF" w14:textId="77777777" w:rsidR="00181013" w:rsidRDefault="00181013" w:rsidP="00EE273C">
                      <w:pPr>
                        <w:rPr>
                          <w:rFonts w:ascii="Arial" w:eastAsia="Times New Roman" w:hAnsi="Arial" w:cs="Arial"/>
                          <w:b/>
                          <w:iCs/>
                          <w:color w:val="002060"/>
                          <w:szCs w:val="22"/>
                          <w:lang w:val="en-ZA" w:eastAsia="x-none"/>
                        </w:rPr>
                      </w:pPr>
                      <w:r>
                        <w:rPr>
                          <w:rFonts w:ascii="Arial" w:eastAsia="Times New Roman" w:hAnsi="Arial" w:cs="Arial"/>
                          <w:b/>
                          <w:iCs/>
                          <w:color w:val="002060"/>
                          <w:szCs w:val="22"/>
                          <w:lang w:val="en-ZA" w:eastAsia="x-none"/>
                        </w:rPr>
                        <w:t>CA(SA)</w:t>
                      </w:r>
                    </w:p>
                    <w:p w14:paraId="564A1F7D" w14:textId="77777777" w:rsidR="00181013" w:rsidRPr="00A668CC" w:rsidRDefault="00181013" w:rsidP="00EE273C">
                      <w:pPr>
                        <w:rPr>
                          <w:rFonts w:ascii="Arial" w:hAnsi="Arial" w:cs="Arial"/>
                          <w:iCs/>
                          <w:color w:val="002060"/>
                          <w:sz w:val="20"/>
                          <w:szCs w:val="20"/>
                          <w:lang w:eastAsia="x-none"/>
                        </w:rPr>
                      </w:pPr>
                    </w:p>
                    <w:p w14:paraId="74A6EE93" w14:textId="77777777" w:rsidR="00181013" w:rsidRDefault="00181013" w:rsidP="00EE273C">
                      <w:pPr>
                        <w:jc w:val="both"/>
                        <w:rPr>
                          <w:rFonts w:ascii="Arial" w:hAnsi="Arial" w:cs="Arial"/>
                          <w:iCs/>
                          <w:color w:val="002060"/>
                          <w:sz w:val="22"/>
                          <w:szCs w:val="22"/>
                          <w:lang w:eastAsia="x-none"/>
                        </w:rPr>
                      </w:pPr>
                      <w:r>
                        <w:rPr>
                          <w:rFonts w:ascii="Arial" w:hAnsi="Arial" w:cs="Arial"/>
                          <w:iCs/>
                          <w:color w:val="002060"/>
                          <w:sz w:val="22"/>
                          <w:szCs w:val="22"/>
                          <w:lang w:eastAsia="x-none"/>
                        </w:rPr>
                        <w:t xml:space="preserve">Somaya is a Project Director: Tax at SAICA. </w:t>
                      </w:r>
                    </w:p>
                    <w:p w14:paraId="431B7A62" w14:textId="77777777" w:rsidR="00181013" w:rsidRPr="00A668CC" w:rsidRDefault="00181013" w:rsidP="00EE273C">
                      <w:pPr>
                        <w:jc w:val="both"/>
                        <w:rPr>
                          <w:rFonts w:ascii="Arial" w:hAnsi="Arial" w:cs="Arial"/>
                          <w:iCs/>
                          <w:color w:val="002060"/>
                          <w:sz w:val="20"/>
                          <w:szCs w:val="20"/>
                          <w:lang w:eastAsia="x-none"/>
                        </w:rPr>
                      </w:pPr>
                    </w:p>
                    <w:p w14:paraId="1032DA8B" w14:textId="77777777" w:rsidR="00181013" w:rsidRPr="00C6251C" w:rsidRDefault="00181013" w:rsidP="00EE273C">
                      <w:pPr>
                        <w:jc w:val="both"/>
                        <w:rPr>
                          <w:rFonts w:ascii="Arial" w:hAnsi="Arial" w:cs="Arial"/>
                          <w:iCs/>
                          <w:color w:val="002060"/>
                          <w:sz w:val="22"/>
                          <w:szCs w:val="22"/>
                          <w:lang w:eastAsia="x-none"/>
                        </w:rPr>
                      </w:pPr>
                      <w:r>
                        <w:rPr>
                          <w:rFonts w:ascii="Arial" w:hAnsi="Arial" w:cs="Arial"/>
                          <w:iCs/>
                          <w:color w:val="002060"/>
                          <w:sz w:val="22"/>
                          <w:szCs w:val="22"/>
                          <w:lang w:eastAsia="x-none"/>
                        </w:rPr>
                        <w:t xml:space="preserve">Prior to joining SAICA, she was a senior manager at Deloitte in the corporate tax division. She has experience in, </w:t>
                      </w:r>
                      <w:r w:rsidRPr="00EE273C">
                        <w:rPr>
                          <w:rFonts w:ascii="Arial" w:hAnsi="Arial" w:cs="Arial"/>
                          <w:i/>
                          <w:iCs/>
                          <w:color w:val="002060"/>
                          <w:sz w:val="22"/>
                          <w:szCs w:val="22"/>
                          <w:lang w:eastAsia="x-none"/>
                        </w:rPr>
                        <w:t>inter alia</w:t>
                      </w:r>
                      <w:r>
                        <w:rPr>
                          <w:rFonts w:ascii="Arial" w:hAnsi="Arial" w:cs="Arial"/>
                          <w:iCs/>
                          <w:color w:val="002060"/>
                          <w:sz w:val="22"/>
                          <w:szCs w:val="22"/>
                          <w:lang w:eastAsia="x-none"/>
                        </w:rPr>
                        <w:t>, corporate tax, employees’ tax, expatriate tax and mergers and acquisitions.</w:t>
                      </w:r>
                    </w:p>
                    <w:p w14:paraId="09F6D147" w14:textId="77777777" w:rsidR="00181013" w:rsidRPr="00C6251C" w:rsidRDefault="00181013" w:rsidP="00EE273C">
                      <w:pPr>
                        <w:jc w:val="both"/>
                        <w:rPr>
                          <w:rFonts w:ascii="Arial" w:hAnsi="Arial" w:cs="Arial"/>
                          <w:iCs/>
                          <w:color w:val="002060"/>
                          <w:sz w:val="22"/>
                          <w:szCs w:val="22"/>
                          <w:lang w:eastAsia="x-none"/>
                        </w:rPr>
                      </w:pPr>
                    </w:p>
                    <w:p w14:paraId="5CC74EE8" w14:textId="77777777" w:rsidR="00181013" w:rsidRPr="00C6251C" w:rsidRDefault="00181013" w:rsidP="00EE273C">
                      <w:pPr>
                        <w:jc w:val="both"/>
                        <w:rPr>
                          <w:rFonts w:ascii="Arial" w:hAnsi="Arial" w:cs="Arial"/>
                          <w:iCs/>
                          <w:color w:val="002060"/>
                          <w:sz w:val="22"/>
                          <w:szCs w:val="22"/>
                          <w:lang w:eastAsia="x-none"/>
                        </w:rPr>
                      </w:pPr>
                    </w:p>
                  </w:txbxContent>
                </v:textbox>
                <w10:wrap anchorx="margin"/>
              </v:shape>
            </w:pict>
          </mc:Fallback>
        </mc:AlternateContent>
      </w:r>
      <w:r>
        <w:rPr>
          <w:noProof/>
          <w:color w:val="002060"/>
          <w:lang w:val="en-ZA" w:eastAsia="en-ZA"/>
        </w:rPr>
        <mc:AlternateContent>
          <mc:Choice Requires="wps">
            <w:drawing>
              <wp:anchor distT="0" distB="0" distL="114300" distR="114300" simplePos="0" relativeHeight="251672576" behindDoc="0" locked="0" layoutInCell="1" allowOverlap="1" wp14:anchorId="5C07611F" wp14:editId="7AF41968">
                <wp:simplePos x="0" y="0"/>
                <wp:positionH relativeFrom="margin">
                  <wp:align>left</wp:align>
                </wp:positionH>
                <wp:positionV relativeFrom="paragraph">
                  <wp:posOffset>5080</wp:posOffset>
                </wp:positionV>
                <wp:extent cx="1203960" cy="1333500"/>
                <wp:effectExtent l="0" t="0" r="15240" b="19050"/>
                <wp:wrapNone/>
                <wp:docPr id="13" name="Text Box 13"/>
                <wp:cNvGraphicFramePr/>
                <a:graphic xmlns:a="http://schemas.openxmlformats.org/drawingml/2006/main">
                  <a:graphicData uri="http://schemas.microsoft.com/office/word/2010/wordprocessingShape">
                    <wps:wsp>
                      <wps:cNvSpPr txBox="1"/>
                      <wps:spPr>
                        <a:xfrm>
                          <a:off x="0" y="0"/>
                          <a:ext cx="1203960" cy="1333500"/>
                        </a:xfrm>
                        <a:prstGeom prst="rect">
                          <a:avLst/>
                        </a:prstGeom>
                        <a:noFill/>
                        <a:ln w="6350">
                          <a:solidFill>
                            <a:srgbClr val="002060"/>
                          </a:solidFill>
                        </a:ln>
                        <a:effectLst/>
                      </wps:spPr>
                      <wps:txbx>
                        <w:txbxContent>
                          <w:p w14:paraId="3F39D486" w14:textId="77777777" w:rsidR="00181013" w:rsidRPr="00EE273C" w:rsidRDefault="00FB5466" w:rsidP="00FB5466">
                            <w:pPr>
                              <w:jc w:val="center"/>
                              <w:rPr>
                                <w:rFonts w:ascii="Arial" w:hAnsi="Arial" w:cs="Arial"/>
                                <w:iCs/>
                                <w:color w:val="002060"/>
                                <w:sz w:val="22"/>
                                <w:szCs w:val="22"/>
                                <w:lang w:eastAsia="x-none"/>
                                <w14:textOutline w14:w="9525" w14:cap="rnd" w14:cmpd="sng" w14:algn="ctr">
                                  <w14:solidFill>
                                    <w14:srgbClr w14:val="002060"/>
                                  </w14:solidFill>
                                  <w14:prstDash w14:val="solid"/>
                                  <w14:bevel/>
                                </w14:textOutline>
                              </w:rPr>
                            </w:pPr>
                            <w:r>
                              <w:rPr>
                                <w:rFonts w:ascii="Arial" w:hAnsi="Arial" w:cs="Arial"/>
                                <w:iCs/>
                                <w:color w:val="002060"/>
                                <w:sz w:val="22"/>
                                <w:szCs w:val="22"/>
                                <w:lang w:eastAsia="x-none"/>
                                <w14:textOutline w14:w="9525" w14:cap="rnd" w14:cmpd="sng" w14:algn="ctr">
                                  <w14:solidFill>
                                    <w14:srgbClr w14:val="002060"/>
                                  </w14:solidFill>
                                  <w14:prstDash w14:val="solid"/>
                                  <w14:bevel/>
                                </w14:textOutline>
                              </w:rPr>
                              <w:t xml:space="preserve">No </w:t>
                            </w:r>
                            <w:r w:rsidR="00181013">
                              <w:rPr>
                                <w:rFonts w:ascii="Arial" w:hAnsi="Arial" w:cs="Arial"/>
                                <w:iCs/>
                                <w:color w:val="002060"/>
                                <w:sz w:val="22"/>
                                <w:szCs w:val="22"/>
                                <w:lang w:eastAsia="x-none"/>
                                <w14:textOutline w14:w="9525" w14:cap="rnd" w14:cmpd="sng" w14:algn="ctr">
                                  <w14:solidFill>
                                    <w14:srgbClr w14:val="002060"/>
                                  </w14:solidFill>
                                  <w14:prstDash w14:val="solid"/>
                                  <w14:bevel/>
                                </w14:textOutline>
                              </w:rPr>
                              <w:t>picture available</w:t>
                            </w:r>
                          </w:p>
                          <w:p w14:paraId="289AF5BE" w14:textId="77777777" w:rsidR="00181013" w:rsidRPr="00EE273C" w:rsidRDefault="00181013" w:rsidP="00EE273C">
                            <w:pPr>
                              <w:jc w:val="both"/>
                              <w:rPr>
                                <w:rFonts w:ascii="Arial" w:hAnsi="Arial" w:cs="Arial"/>
                                <w:iCs/>
                                <w:color w:val="002060"/>
                                <w:sz w:val="22"/>
                                <w:szCs w:val="22"/>
                                <w:lang w:eastAsia="x-none"/>
                                <w14:textOutline w14:w="9525" w14:cap="rnd" w14:cmpd="sng" w14:algn="ctr">
                                  <w14:solidFill>
                                    <w14:srgbClr w14:val="002060"/>
                                  </w14:solidFill>
                                  <w14:prstDash w14:val="solid"/>
                                  <w14:bevel/>
                                </w14:textOutline>
                              </w:rPr>
                            </w:pPr>
                          </w:p>
                          <w:p w14:paraId="5BD2446D" w14:textId="77777777" w:rsidR="00181013" w:rsidRPr="00EE273C" w:rsidRDefault="00181013" w:rsidP="00EE273C">
                            <w:pPr>
                              <w:jc w:val="both"/>
                              <w:rPr>
                                <w:rFonts w:ascii="Arial" w:hAnsi="Arial" w:cs="Arial"/>
                                <w:iCs/>
                                <w:color w:val="002060"/>
                                <w:sz w:val="22"/>
                                <w:szCs w:val="22"/>
                                <w:lang w:eastAsia="x-none"/>
                                <w14:textOutline w14:w="9525" w14:cap="rnd" w14:cmpd="sng" w14:algn="ctr">
                                  <w14:solidFill>
                                    <w14:srgbClr w14:val="00206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7611F" id="Text Box 13" o:spid="_x0000_s1035" type="#_x0000_t202" style="position:absolute;margin-left:0;margin-top:.4pt;width:94.8pt;height:1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" filled="f" strokecolor="#002060" strokeweight=".5pt">
                <v:textbox>
                  <w:txbxContent>
                    <w:p w14:paraId="3F39D486" w14:textId="77777777" w:rsidR="00181013" w:rsidRPr="00EE273C" w:rsidRDefault="00FB5466" w:rsidP="00FB5466">
                      <w:pPr>
                        <w:jc w:val="center"/>
                        <w:rPr>
                          <w:rFonts w:ascii="Arial" w:hAnsi="Arial" w:cs="Arial"/>
                          <w:iCs/>
                          <w:color w:val="002060"/>
                          <w:sz w:val="22"/>
                          <w:szCs w:val="22"/>
                          <w:lang w:eastAsia="x-none"/>
                          <w14:textOutline w14:w="9525" w14:cap="rnd" w14:cmpd="sng" w14:algn="ctr">
                            <w14:solidFill>
                              <w14:srgbClr w14:val="002060"/>
                            </w14:solidFill>
                            <w14:prstDash w14:val="solid"/>
                            <w14:bevel/>
                          </w14:textOutline>
                        </w:rPr>
                      </w:pPr>
                      <w:r>
                        <w:rPr>
                          <w:rFonts w:ascii="Arial" w:hAnsi="Arial" w:cs="Arial"/>
                          <w:iCs/>
                          <w:color w:val="002060"/>
                          <w:sz w:val="22"/>
                          <w:szCs w:val="22"/>
                          <w:lang w:eastAsia="x-none"/>
                          <w14:textOutline w14:w="9525" w14:cap="rnd" w14:cmpd="sng" w14:algn="ctr">
                            <w14:solidFill>
                              <w14:srgbClr w14:val="002060"/>
                            </w14:solidFill>
                            <w14:prstDash w14:val="solid"/>
                            <w14:bevel/>
                          </w14:textOutline>
                        </w:rPr>
                        <w:t xml:space="preserve">No </w:t>
                      </w:r>
                      <w:r w:rsidR="00181013">
                        <w:rPr>
                          <w:rFonts w:ascii="Arial" w:hAnsi="Arial" w:cs="Arial"/>
                          <w:iCs/>
                          <w:color w:val="002060"/>
                          <w:sz w:val="22"/>
                          <w:szCs w:val="22"/>
                          <w:lang w:eastAsia="x-none"/>
                          <w14:textOutline w14:w="9525" w14:cap="rnd" w14:cmpd="sng" w14:algn="ctr">
                            <w14:solidFill>
                              <w14:srgbClr w14:val="002060"/>
                            </w14:solidFill>
                            <w14:prstDash w14:val="solid"/>
                            <w14:bevel/>
                          </w14:textOutline>
                        </w:rPr>
                        <w:t>picture available</w:t>
                      </w:r>
                    </w:p>
                    <w:p w14:paraId="289AF5BE" w14:textId="77777777" w:rsidR="00181013" w:rsidRPr="00EE273C" w:rsidRDefault="00181013" w:rsidP="00EE273C">
                      <w:pPr>
                        <w:jc w:val="both"/>
                        <w:rPr>
                          <w:rFonts w:ascii="Arial" w:hAnsi="Arial" w:cs="Arial"/>
                          <w:iCs/>
                          <w:color w:val="002060"/>
                          <w:sz w:val="22"/>
                          <w:szCs w:val="22"/>
                          <w:lang w:eastAsia="x-none"/>
                          <w14:textOutline w14:w="9525" w14:cap="rnd" w14:cmpd="sng" w14:algn="ctr">
                            <w14:solidFill>
                              <w14:srgbClr w14:val="002060"/>
                            </w14:solidFill>
                            <w14:prstDash w14:val="solid"/>
                            <w14:bevel/>
                          </w14:textOutline>
                        </w:rPr>
                      </w:pPr>
                    </w:p>
                    <w:p w14:paraId="5BD2446D" w14:textId="77777777" w:rsidR="00181013" w:rsidRPr="00EE273C" w:rsidRDefault="00181013" w:rsidP="00EE273C">
                      <w:pPr>
                        <w:jc w:val="both"/>
                        <w:rPr>
                          <w:rFonts w:ascii="Arial" w:hAnsi="Arial" w:cs="Arial"/>
                          <w:iCs/>
                          <w:color w:val="002060"/>
                          <w:sz w:val="22"/>
                          <w:szCs w:val="22"/>
                          <w:lang w:eastAsia="x-none"/>
                          <w14:textOutline w14:w="9525" w14:cap="rnd" w14:cmpd="sng" w14:algn="ctr">
                            <w14:solidFill>
                              <w14:srgbClr w14:val="002060"/>
                            </w14:solidFill>
                            <w14:prstDash w14:val="solid"/>
                            <w14:bevel/>
                          </w14:textOutline>
                        </w:rPr>
                      </w:pPr>
                    </w:p>
                  </w:txbxContent>
                </v:textbox>
                <w10:wrap anchorx="margin"/>
              </v:shape>
            </w:pict>
          </mc:Fallback>
        </mc:AlternateContent>
      </w:r>
    </w:p>
    <w:p w14:paraId="4ABEF7F3" w14:textId="77777777" w:rsidR="008F2B73" w:rsidRDefault="008F2B73" w:rsidP="00EE273C">
      <w:pPr>
        <w:tabs>
          <w:tab w:val="left" w:pos="2808"/>
        </w:tabs>
        <w:rPr>
          <w:color w:val="002060"/>
        </w:rPr>
      </w:pPr>
    </w:p>
    <w:p w14:paraId="1B3AEF16" w14:textId="77777777" w:rsidR="008F2B73" w:rsidRDefault="008F2B73" w:rsidP="00EE273C">
      <w:pPr>
        <w:tabs>
          <w:tab w:val="left" w:pos="2808"/>
        </w:tabs>
        <w:rPr>
          <w:color w:val="002060"/>
        </w:rPr>
      </w:pPr>
    </w:p>
    <w:p w14:paraId="3EF2CF3F" w14:textId="77777777" w:rsidR="00EE273C" w:rsidRDefault="00EE273C" w:rsidP="00EE273C">
      <w:pPr>
        <w:tabs>
          <w:tab w:val="left" w:pos="2808"/>
        </w:tabs>
        <w:rPr>
          <w:color w:val="002060"/>
        </w:rPr>
      </w:pPr>
    </w:p>
    <w:p w14:paraId="04057CD5" w14:textId="77777777" w:rsidR="00EE273C" w:rsidRDefault="00EE273C" w:rsidP="00EE273C">
      <w:pPr>
        <w:pStyle w:val="BodyText"/>
        <w:spacing w:after="240" w:line="259" w:lineRule="auto"/>
        <w:jc w:val="both"/>
        <w:rPr>
          <w:rFonts w:ascii="Arial" w:hAnsi="Arial" w:cs="Arial"/>
          <w:color w:val="002060"/>
          <w:sz w:val="22"/>
          <w:szCs w:val="22"/>
        </w:rPr>
      </w:pPr>
    </w:p>
    <w:p w14:paraId="61929BCB" w14:textId="19F1D986" w:rsidR="00D5416A" w:rsidRDefault="00865EA1" w:rsidP="00EE273C">
      <w:pPr>
        <w:pStyle w:val="BodyText"/>
        <w:spacing w:after="240" w:line="259" w:lineRule="auto"/>
        <w:jc w:val="both"/>
        <w:rPr>
          <w:rFonts w:ascii="Arial" w:hAnsi="Arial" w:cs="Arial"/>
          <w:color w:val="002060"/>
          <w:sz w:val="22"/>
          <w:szCs w:val="22"/>
        </w:rPr>
      </w:pPr>
      <w:r>
        <w:rPr>
          <w:noProof/>
          <w:color w:val="002060"/>
          <w:lang w:eastAsia="en-ZA"/>
        </w:rPr>
        <mc:AlternateContent>
          <mc:Choice Requires="wps">
            <w:drawing>
              <wp:anchor distT="0" distB="0" distL="114300" distR="114300" simplePos="0" relativeHeight="251674624" behindDoc="0" locked="0" layoutInCell="1" allowOverlap="1" wp14:anchorId="1C71A5D6" wp14:editId="01F858D7">
                <wp:simplePos x="0" y="0"/>
                <wp:positionH relativeFrom="margin">
                  <wp:posOffset>-15240</wp:posOffset>
                </wp:positionH>
                <wp:positionV relativeFrom="paragraph">
                  <wp:posOffset>231775</wp:posOffset>
                </wp:positionV>
                <wp:extent cx="6141720" cy="15468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141720" cy="1546860"/>
                        </a:xfrm>
                        <a:prstGeom prst="rect">
                          <a:avLst/>
                        </a:prstGeom>
                        <a:noFill/>
                        <a:ln w="6350">
                          <a:noFill/>
                        </a:ln>
                        <a:effectLst/>
                      </wps:spPr>
                      <wps:txbx>
                        <w:txbxContent>
                          <w:p w14:paraId="5C1C58EA" w14:textId="77777777" w:rsidR="00181013" w:rsidRPr="00865EA1" w:rsidRDefault="00181013" w:rsidP="008F2B73">
                            <w:pPr>
                              <w:pBdr>
                                <w:top w:val="single" w:sz="4" w:space="1" w:color="auto"/>
                                <w:left w:val="single" w:sz="4" w:space="4" w:color="auto"/>
                                <w:bottom w:val="single" w:sz="4" w:space="1" w:color="auto"/>
                                <w:right w:val="single" w:sz="4" w:space="3" w:color="auto"/>
                              </w:pBdr>
                              <w:spacing w:before="240" w:after="240"/>
                              <w:jc w:val="both"/>
                              <w:rPr>
                                <w:rFonts w:ascii="Arial" w:eastAsia="Times New Roman" w:hAnsi="Arial" w:cs="Arial"/>
                                <w:iCs/>
                                <w:color w:val="002060"/>
                                <w:sz w:val="18"/>
                                <w:szCs w:val="18"/>
                                <w:lang w:val="en-ZA" w:eastAsia="x-none"/>
                              </w:rPr>
                            </w:pPr>
                            <w:r w:rsidRPr="00865EA1">
                              <w:rPr>
                                <w:rFonts w:ascii="Arial" w:eastAsia="Times New Roman" w:hAnsi="Arial" w:cs="Arial"/>
                                <w:iCs/>
                                <w:color w:val="002060"/>
                                <w:sz w:val="18"/>
                                <w:szCs w:val="18"/>
                                <w:lang w:val="en-ZA" w:eastAsia="x-none"/>
                              </w:rPr>
                              <w:t>In addition to the above, special thanks must be given to the SAICA tax team who produced this summary and commentary document:</w:t>
                            </w:r>
                          </w:p>
                          <w:p w14:paraId="468BFD26" w14:textId="77777777" w:rsidR="00181013" w:rsidRPr="00865EA1" w:rsidRDefault="00181013" w:rsidP="008F2B73">
                            <w:pPr>
                              <w:pBdr>
                                <w:top w:val="single" w:sz="4" w:space="1" w:color="auto"/>
                                <w:left w:val="single" w:sz="4" w:space="4" w:color="auto"/>
                                <w:bottom w:val="single" w:sz="4" w:space="1" w:color="auto"/>
                                <w:right w:val="single" w:sz="4" w:space="3" w:color="auto"/>
                              </w:pBdr>
                              <w:jc w:val="both"/>
                              <w:rPr>
                                <w:rFonts w:ascii="Arial" w:eastAsia="Times New Roman" w:hAnsi="Arial" w:cs="Arial"/>
                                <w:iCs/>
                                <w:color w:val="002060"/>
                                <w:sz w:val="18"/>
                                <w:szCs w:val="18"/>
                                <w:lang w:val="en-ZA" w:eastAsia="x-none"/>
                              </w:rPr>
                            </w:pPr>
                            <w:r w:rsidRPr="00865EA1">
                              <w:rPr>
                                <w:rFonts w:ascii="Arial" w:eastAsia="Times New Roman" w:hAnsi="Arial" w:cs="Arial"/>
                                <w:iCs/>
                                <w:color w:val="002060"/>
                                <w:sz w:val="18"/>
                                <w:szCs w:val="18"/>
                                <w:lang w:val="en-ZA" w:eastAsia="x-none"/>
                              </w:rPr>
                              <w:t>Pieter Faber (Senior Executive: Tax)</w:t>
                            </w:r>
                          </w:p>
                          <w:p w14:paraId="037B631D" w14:textId="77777777" w:rsidR="00181013" w:rsidRPr="00865EA1" w:rsidRDefault="00181013" w:rsidP="008F2B73">
                            <w:pPr>
                              <w:pBdr>
                                <w:top w:val="single" w:sz="4" w:space="1" w:color="auto"/>
                                <w:left w:val="single" w:sz="4" w:space="4" w:color="auto"/>
                                <w:bottom w:val="single" w:sz="4" w:space="1" w:color="auto"/>
                                <w:right w:val="single" w:sz="4" w:space="3" w:color="auto"/>
                              </w:pBdr>
                              <w:jc w:val="both"/>
                              <w:rPr>
                                <w:rFonts w:ascii="Arial" w:eastAsia="Times New Roman" w:hAnsi="Arial" w:cs="Arial"/>
                                <w:iCs/>
                                <w:color w:val="002060"/>
                                <w:sz w:val="18"/>
                                <w:szCs w:val="18"/>
                                <w:lang w:val="en-ZA" w:eastAsia="x-none"/>
                              </w:rPr>
                            </w:pPr>
                            <w:r w:rsidRPr="00865EA1">
                              <w:rPr>
                                <w:rFonts w:ascii="Arial" w:eastAsia="Times New Roman" w:hAnsi="Arial" w:cs="Arial"/>
                                <w:iCs/>
                                <w:color w:val="002060"/>
                                <w:sz w:val="18"/>
                                <w:szCs w:val="18"/>
                                <w:lang w:val="en-ZA" w:eastAsia="x-none"/>
                              </w:rPr>
                              <w:t>Christel van Wyk (Project Director: Tax Legislation)</w:t>
                            </w:r>
                          </w:p>
                          <w:p w14:paraId="2F960DE0" w14:textId="77777777" w:rsidR="00181013" w:rsidRPr="00865EA1" w:rsidRDefault="00181013" w:rsidP="008F2B73">
                            <w:pPr>
                              <w:pBdr>
                                <w:top w:val="single" w:sz="4" w:space="1" w:color="auto"/>
                                <w:left w:val="single" w:sz="4" w:space="4" w:color="auto"/>
                                <w:bottom w:val="single" w:sz="4" w:space="1" w:color="auto"/>
                                <w:right w:val="single" w:sz="4" w:space="3" w:color="auto"/>
                              </w:pBdr>
                              <w:jc w:val="both"/>
                              <w:rPr>
                                <w:rFonts w:ascii="Arial" w:eastAsia="Times New Roman" w:hAnsi="Arial" w:cs="Arial"/>
                                <w:iCs/>
                                <w:color w:val="002060"/>
                                <w:sz w:val="18"/>
                                <w:szCs w:val="18"/>
                                <w:lang w:val="en-ZA" w:eastAsia="x-none"/>
                              </w:rPr>
                            </w:pPr>
                            <w:r w:rsidRPr="00865EA1">
                              <w:rPr>
                                <w:rFonts w:ascii="Arial" w:eastAsia="Times New Roman" w:hAnsi="Arial" w:cs="Arial"/>
                                <w:iCs/>
                                <w:color w:val="002060"/>
                                <w:sz w:val="18"/>
                                <w:szCs w:val="18"/>
                                <w:lang w:val="en-ZA" w:eastAsia="x-none"/>
                              </w:rPr>
                              <w:t>Somaya Khaki (Project Director: Tax Operations and Members)</w:t>
                            </w:r>
                          </w:p>
                          <w:p w14:paraId="2A9F2903" w14:textId="77777777" w:rsidR="00181013" w:rsidRPr="00865EA1" w:rsidRDefault="00181013" w:rsidP="008F2B73">
                            <w:pPr>
                              <w:pBdr>
                                <w:top w:val="single" w:sz="4" w:space="1" w:color="auto"/>
                                <w:left w:val="single" w:sz="4" w:space="4" w:color="auto"/>
                                <w:bottom w:val="single" w:sz="4" w:space="1" w:color="auto"/>
                                <w:right w:val="single" w:sz="4" w:space="3" w:color="auto"/>
                              </w:pBdr>
                              <w:jc w:val="both"/>
                              <w:rPr>
                                <w:rFonts w:ascii="Arial" w:eastAsia="Times New Roman" w:hAnsi="Arial" w:cs="Arial"/>
                                <w:iCs/>
                                <w:color w:val="002060"/>
                                <w:sz w:val="18"/>
                                <w:szCs w:val="18"/>
                                <w:lang w:val="en-ZA" w:eastAsia="x-none"/>
                              </w:rPr>
                            </w:pPr>
                            <w:r w:rsidRPr="00865EA1">
                              <w:rPr>
                                <w:rFonts w:ascii="Arial" w:eastAsia="Times New Roman" w:hAnsi="Arial" w:cs="Arial"/>
                                <w:iCs/>
                                <w:color w:val="002060"/>
                                <w:sz w:val="18"/>
                                <w:szCs w:val="18"/>
                                <w:lang w:val="en-ZA" w:eastAsia="x-none"/>
                              </w:rPr>
                              <w:t>Madelein Grobler (PM: Tax Legislation)</w:t>
                            </w:r>
                          </w:p>
                          <w:p w14:paraId="36F51B60" w14:textId="77777777" w:rsidR="00181013" w:rsidRPr="00865EA1" w:rsidRDefault="00181013" w:rsidP="008F2B73">
                            <w:pPr>
                              <w:pBdr>
                                <w:top w:val="single" w:sz="4" w:space="1" w:color="auto"/>
                                <w:left w:val="single" w:sz="4" w:space="4" w:color="auto"/>
                                <w:bottom w:val="single" w:sz="4" w:space="1" w:color="auto"/>
                                <w:right w:val="single" w:sz="4" w:space="3" w:color="auto"/>
                              </w:pBdr>
                              <w:jc w:val="both"/>
                              <w:rPr>
                                <w:rFonts w:ascii="Arial" w:eastAsia="Times New Roman" w:hAnsi="Arial" w:cs="Arial"/>
                                <w:iCs/>
                                <w:color w:val="002060"/>
                                <w:sz w:val="18"/>
                                <w:szCs w:val="18"/>
                                <w:lang w:val="en-ZA" w:eastAsia="x-none"/>
                              </w:rPr>
                            </w:pPr>
                          </w:p>
                          <w:p w14:paraId="7428100F" w14:textId="77777777" w:rsidR="00181013" w:rsidRPr="00865EA1" w:rsidRDefault="00181013" w:rsidP="008F2B73">
                            <w:pPr>
                              <w:pBdr>
                                <w:top w:val="single" w:sz="4" w:space="1" w:color="auto"/>
                                <w:left w:val="single" w:sz="4" w:space="4" w:color="auto"/>
                                <w:bottom w:val="single" w:sz="4" w:space="1" w:color="auto"/>
                                <w:right w:val="single" w:sz="4" w:space="3" w:color="auto"/>
                              </w:pBdr>
                              <w:contextualSpacing/>
                              <w:jc w:val="both"/>
                              <w:rPr>
                                <w:rFonts w:ascii="Arial" w:hAnsi="Arial" w:cs="Arial"/>
                                <w:iCs/>
                                <w:color w:val="002060"/>
                                <w:sz w:val="18"/>
                                <w:szCs w:val="18"/>
                                <w:lang w:eastAsia="x-none"/>
                              </w:rPr>
                            </w:pPr>
                            <w:r w:rsidRPr="00865EA1">
                              <w:rPr>
                                <w:rFonts w:ascii="Arial" w:hAnsi="Arial" w:cs="Arial"/>
                                <w:iCs/>
                                <w:color w:val="002060"/>
                                <w:sz w:val="18"/>
                                <w:szCs w:val="18"/>
                                <w:lang w:eastAsia="x-none"/>
                              </w:rPr>
                              <w:t>We also thank the SAICA Marketing and Communication for their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1A5D6" id="Text Box 14" o:spid="_x0000_s1036" type="#_x0000_t202" style="position:absolute;left:0;text-align:left;margin-left:-1.2pt;margin-top:18.25pt;width:483.6pt;height:12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" filled="f" stroked="f" strokeweight=".5pt">
                <v:textbox>
                  <w:txbxContent>
                    <w:p w14:paraId="5C1C58EA" w14:textId="77777777" w:rsidR="00181013" w:rsidRPr="00865EA1" w:rsidRDefault="00181013" w:rsidP="008F2B73">
                      <w:pPr>
                        <w:pBdr>
                          <w:top w:val="single" w:sz="4" w:space="1" w:color="auto"/>
                          <w:left w:val="single" w:sz="4" w:space="4" w:color="auto"/>
                          <w:bottom w:val="single" w:sz="4" w:space="1" w:color="auto"/>
                          <w:right w:val="single" w:sz="4" w:space="3" w:color="auto"/>
                        </w:pBdr>
                        <w:spacing w:before="240" w:after="240"/>
                        <w:jc w:val="both"/>
                        <w:rPr>
                          <w:rFonts w:ascii="Arial" w:eastAsia="Times New Roman" w:hAnsi="Arial" w:cs="Arial"/>
                          <w:iCs/>
                          <w:color w:val="002060"/>
                          <w:sz w:val="18"/>
                          <w:szCs w:val="18"/>
                          <w:lang w:val="en-ZA" w:eastAsia="x-none"/>
                        </w:rPr>
                      </w:pPr>
                      <w:r w:rsidRPr="00865EA1">
                        <w:rPr>
                          <w:rFonts w:ascii="Arial" w:eastAsia="Times New Roman" w:hAnsi="Arial" w:cs="Arial"/>
                          <w:iCs/>
                          <w:color w:val="002060"/>
                          <w:sz w:val="18"/>
                          <w:szCs w:val="18"/>
                          <w:lang w:val="en-ZA" w:eastAsia="x-none"/>
                        </w:rPr>
                        <w:t>In addition to the above, special thanks must be given to the SAICA tax team who produced this summary and commentary document:</w:t>
                      </w:r>
                    </w:p>
                    <w:p w14:paraId="468BFD26" w14:textId="77777777" w:rsidR="00181013" w:rsidRPr="00865EA1" w:rsidRDefault="00181013" w:rsidP="008F2B73">
                      <w:pPr>
                        <w:pBdr>
                          <w:top w:val="single" w:sz="4" w:space="1" w:color="auto"/>
                          <w:left w:val="single" w:sz="4" w:space="4" w:color="auto"/>
                          <w:bottom w:val="single" w:sz="4" w:space="1" w:color="auto"/>
                          <w:right w:val="single" w:sz="4" w:space="3" w:color="auto"/>
                        </w:pBdr>
                        <w:jc w:val="both"/>
                        <w:rPr>
                          <w:rFonts w:ascii="Arial" w:eastAsia="Times New Roman" w:hAnsi="Arial" w:cs="Arial"/>
                          <w:iCs/>
                          <w:color w:val="002060"/>
                          <w:sz w:val="18"/>
                          <w:szCs w:val="18"/>
                          <w:lang w:val="en-ZA" w:eastAsia="x-none"/>
                        </w:rPr>
                      </w:pPr>
                      <w:r w:rsidRPr="00865EA1">
                        <w:rPr>
                          <w:rFonts w:ascii="Arial" w:eastAsia="Times New Roman" w:hAnsi="Arial" w:cs="Arial"/>
                          <w:iCs/>
                          <w:color w:val="002060"/>
                          <w:sz w:val="18"/>
                          <w:szCs w:val="18"/>
                          <w:lang w:val="en-ZA" w:eastAsia="x-none"/>
                        </w:rPr>
                        <w:t>Pieter Faber (Senior Executive: Tax)</w:t>
                      </w:r>
                    </w:p>
                    <w:p w14:paraId="037B631D" w14:textId="77777777" w:rsidR="00181013" w:rsidRPr="00865EA1" w:rsidRDefault="00181013" w:rsidP="008F2B73">
                      <w:pPr>
                        <w:pBdr>
                          <w:top w:val="single" w:sz="4" w:space="1" w:color="auto"/>
                          <w:left w:val="single" w:sz="4" w:space="4" w:color="auto"/>
                          <w:bottom w:val="single" w:sz="4" w:space="1" w:color="auto"/>
                          <w:right w:val="single" w:sz="4" w:space="3" w:color="auto"/>
                        </w:pBdr>
                        <w:jc w:val="both"/>
                        <w:rPr>
                          <w:rFonts w:ascii="Arial" w:eastAsia="Times New Roman" w:hAnsi="Arial" w:cs="Arial"/>
                          <w:iCs/>
                          <w:color w:val="002060"/>
                          <w:sz w:val="18"/>
                          <w:szCs w:val="18"/>
                          <w:lang w:val="en-ZA" w:eastAsia="x-none"/>
                        </w:rPr>
                      </w:pPr>
                      <w:r w:rsidRPr="00865EA1">
                        <w:rPr>
                          <w:rFonts w:ascii="Arial" w:eastAsia="Times New Roman" w:hAnsi="Arial" w:cs="Arial"/>
                          <w:iCs/>
                          <w:color w:val="002060"/>
                          <w:sz w:val="18"/>
                          <w:szCs w:val="18"/>
                          <w:lang w:val="en-ZA" w:eastAsia="x-none"/>
                        </w:rPr>
                        <w:t>Christel van Wyk (Project Director: Tax Legislation)</w:t>
                      </w:r>
                    </w:p>
                    <w:p w14:paraId="2F960DE0" w14:textId="77777777" w:rsidR="00181013" w:rsidRPr="00865EA1" w:rsidRDefault="00181013" w:rsidP="008F2B73">
                      <w:pPr>
                        <w:pBdr>
                          <w:top w:val="single" w:sz="4" w:space="1" w:color="auto"/>
                          <w:left w:val="single" w:sz="4" w:space="4" w:color="auto"/>
                          <w:bottom w:val="single" w:sz="4" w:space="1" w:color="auto"/>
                          <w:right w:val="single" w:sz="4" w:space="3" w:color="auto"/>
                        </w:pBdr>
                        <w:jc w:val="both"/>
                        <w:rPr>
                          <w:rFonts w:ascii="Arial" w:eastAsia="Times New Roman" w:hAnsi="Arial" w:cs="Arial"/>
                          <w:iCs/>
                          <w:color w:val="002060"/>
                          <w:sz w:val="18"/>
                          <w:szCs w:val="18"/>
                          <w:lang w:val="en-ZA" w:eastAsia="x-none"/>
                        </w:rPr>
                      </w:pPr>
                      <w:r w:rsidRPr="00865EA1">
                        <w:rPr>
                          <w:rFonts w:ascii="Arial" w:eastAsia="Times New Roman" w:hAnsi="Arial" w:cs="Arial"/>
                          <w:iCs/>
                          <w:color w:val="002060"/>
                          <w:sz w:val="18"/>
                          <w:szCs w:val="18"/>
                          <w:lang w:val="en-ZA" w:eastAsia="x-none"/>
                        </w:rPr>
                        <w:t>Somaya Khaki (Project Director: Tax Operations and Members)</w:t>
                      </w:r>
                    </w:p>
                    <w:p w14:paraId="2A9F2903" w14:textId="77777777" w:rsidR="00181013" w:rsidRPr="00865EA1" w:rsidRDefault="00181013" w:rsidP="008F2B73">
                      <w:pPr>
                        <w:pBdr>
                          <w:top w:val="single" w:sz="4" w:space="1" w:color="auto"/>
                          <w:left w:val="single" w:sz="4" w:space="4" w:color="auto"/>
                          <w:bottom w:val="single" w:sz="4" w:space="1" w:color="auto"/>
                          <w:right w:val="single" w:sz="4" w:space="3" w:color="auto"/>
                        </w:pBdr>
                        <w:jc w:val="both"/>
                        <w:rPr>
                          <w:rFonts w:ascii="Arial" w:eastAsia="Times New Roman" w:hAnsi="Arial" w:cs="Arial"/>
                          <w:iCs/>
                          <w:color w:val="002060"/>
                          <w:sz w:val="18"/>
                          <w:szCs w:val="18"/>
                          <w:lang w:val="en-ZA" w:eastAsia="x-none"/>
                        </w:rPr>
                      </w:pPr>
                      <w:r w:rsidRPr="00865EA1">
                        <w:rPr>
                          <w:rFonts w:ascii="Arial" w:eastAsia="Times New Roman" w:hAnsi="Arial" w:cs="Arial"/>
                          <w:iCs/>
                          <w:color w:val="002060"/>
                          <w:sz w:val="18"/>
                          <w:szCs w:val="18"/>
                          <w:lang w:val="en-ZA" w:eastAsia="x-none"/>
                        </w:rPr>
                        <w:t>Madelein Grobler (PM: Tax Legislation)</w:t>
                      </w:r>
                    </w:p>
                    <w:p w14:paraId="36F51B60" w14:textId="77777777" w:rsidR="00181013" w:rsidRPr="00865EA1" w:rsidRDefault="00181013" w:rsidP="008F2B73">
                      <w:pPr>
                        <w:pBdr>
                          <w:top w:val="single" w:sz="4" w:space="1" w:color="auto"/>
                          <w:left w:val="single" w:sz="4" w:space="4" w:color="auto"/>
                          <w:bottom w:val="single" w:sz="4" w:space="1" w:color="auto"/>
                          <w:right w:val="single" w:sz="4" w:space="3" w:color="auto"/>
                        </w:pBdr>
                        <w:jc w:val="both"/>
                        <w:rPr>
                          <w:rFonts w:ascii="Arial" w:eastAsia="Times New Roman" w:hAnsi="Arial" w:cs="Arial"/>
                          <w:iCs/>
                          <w:color w:val="002060"/>
                          <w:sz w:val="18"/>
                          <w:szCs w:val="18"/>
                          <w:lang w:val="en-ZA" w:eastAsia="x-none"/>
                        </w:rPr>
                      </w:pPr>
                    </w:p>
                    <w:p w14:paraId="7428100F" w14:textId="77777777" w:rsidR="00181013" w:rsidRPr="00865EA1" w:rsidRDefault="00181013" w:rsidP="008F2B73">
                      <w:pPr>
                        <w:pBdr>
                          <w:top w:val="single" w:sz="4" w:space="1" w:color="auto"/>
                          <w:left w:val="single" w:sz="4" w:space="4" w:color="auto"/>
                          <w:bottom w:val="single" w:sz="4" w:space="1" w:color="auto"/>
                          <w:right w:val="single" w:sz="4" w:space="3" w:color="auto"/>
                        </w:pBdr>
                        <w:contextualSpacing/>
                        <w:jc w:val="both"/>
                        <w:rPr>
                          <w:rFonts w:ascii="Arial" w:hAnsi="Arial" w:cs="Arial"/>
                          <w:iCs/>
                          <w:color w:val="002060"/>
                          <w:sz w:val="18"/>
                          <w:szCs w:val="18"/>
                          <w:lang w:eastAsia="x-none"/>
                        </w:rPr>
                      </w:pPr>
                      <w:r w:rsidRPr="00865EA1">
                        <w:rPr>
                          <w:rFonts w:ascii="Arial" w:hAnsi="Arial" w:cs="Arial"/>
                          <w:iCs/>
                          <w:color w:val="002060"/>
                          <w:sz w:val="18"/>
                          <w:szCs w:val="18"/>
                          <w:lang w:eastAsia="x-none"/>
                        </w:rPr>
                        <w:t>We also thank the SAICA Marketing and Communication for their support.</w:t>
                      </w:r>
                    </w:p>
                  </w:txbxContent>
                </v:textbox>
                <w10:wrap anchorx="margin"/>
              </v:shape>
            </w:pict>
          </mc:Fallback>
        </mc:AlternateContent>
      </w:r>
    </w:p>
    <w:p w14:paraId="506F9F39" w14:textId="7FEBF3B8" w:rsidR="00D5416A" w:rsidRDefault="00D5416A" w:rsidP="00EE273C">
      <w:pPr>
        <w:pStyle w:val="BodyText"/>
        <w:spacing w:after="240" w:line="259" w:lineRule="auto"/>
        <w:jc w:val="both"/>
        <w:rPr>
          <w:rFonts w:ascii="Arial" w:hAnsi="Arial" w:cs="Arial"/>
          <w:color w:val="002060"/>
          <w:sz w:val="22"/>
          <w:szCs w:val="22"/>
        </w:rPr>
      </w:pPr>
    </w:p>
    <w:sectPr w:rsidR="00D5416A" w:rsidSect="00391F72">
      <w:headerReference w:type="default" r:id="rId12"/>
      <w:footerReference w:type="default" r:id="rId13"/>
      <w:headerReference w:type="first" r:id="rId14"/>
      <w:pgSz w:w="11900" w:h="16840"/>
      <w:pgMar w:top="2199" w:right="1464" w:bottom="1080" w:left="1080" w:header="708" w:footer="32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1A2C2" w14:textId="77777777" w:rsidR="00181013" w:rsidRDefault="00181013">
      <w:r>
        <w:separator/>
      </w:r>
    </w:p>
  </w:endnote>
  <w:endnote w:type="continuationSeparator" w:id="0">
    <w:p w14:paraId="672EB23E" w14:textId="77777777" w:rsidR="00181013" w:rsidRDefault="0018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ightCond">
    <w:altName w:val="MS Gothic"/>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2060"/>
        <w:sz w:val="22"/>
        <w:szCs w:val="22"/>
      </w:rPr>
      <w:id w:val="689800212"/>
      <w:docPartObj>
        <w:docPartGallery w:val="Page Numbers (Bottom of Page)"/>
        <w:docPartUnique/>
      </w:docPartObj>
    </w:sdtPr>
    <w:sdtEndPr/>
    <w:sdtContent>
      <w:p w14:paraId="16E61741" w14:textId="77777777" w:rsidR="00181013" w:rsidRPr="00CD3592" w:rsidRDefault="00181013" w:rsidP="00CD3592">
        <w:pPr>
          <w:pStyle w:val="Footer"/>
          <w:ind w:left="720"/>
          <w:jc w:val="right"/>
          <w:rPr>
            <w:rFonts w:ascii="Arial" w:hAnsi="Arial" w:cs="Arial"/>
            <w:color w:val="002060"/>
            <w:sz w:val="22"/>
            <w:szCs w:val="22"/>
          </w:rPr>
        </w:pPr>
      </w:p>
      <w:p w14:paraId="1416D7A2" w14:textId="77777777" w:rsidR="00181013" w:rsidRPr="00CD3592" w:rsidRDefault="008941FA" w:rsidP="00CD3592">
        <w:pPr>
          <w:pStyle w:val="Footer"/>
          <w:ind w:left="720"/>
          <w:jc w:val="right"/>
          <w:rPr>
            <w:rFonts w:ascii="Arial" w:hAnsi="Arial" w:cs="Arial"/>
            <w:color w:val="002060"/>
            <w:sz w:val="22"/>
            <w:szCs w:val="22"/>
          </w:rPr>
        </w:pPr>
        <w:sdt>
          <w:sdtPr>
            <w:rPr>
              <w:rFonts w:ascii="Arial" w:hAnsi="Arial" w:cs="Arial"/>
              <w:color w:val="002060"/>
              <w:sz w:val="22"/>
              <w:szCs w:val="22"/>
            </w:rPr>
            <w:id w:val="1633682842"/>
            <w:docPartObj>
              <w:docPartGallery w:val="Page Numbers (Top of Page)"/>
              <w:docPartUnique/>
            </w:docPartObj>
          </w:sdtPr>
          <w:sdtEndPr/>
          <w:sdtContent>
            <w:r w:rsidR="00181013" w:rsidRPr="00CD3592">
              <w:rPr>
                <w:rFonts w:ascii="Arial" w:hAnsi="Arial" w:cs="Arial"/>
                <w:color w:val="002060"/>
                <w:sz w:val="22"/>
                <w:szCs w:val="22"/>
              </w:rPr>
              <w:t xml:space="preserve">Page </w:t>
            </w:r>
            <w:r w:rsidR="00181013" w:rsidRPr="00CD3592">
              <w:rPr>
                <w:rFonts w:ascii="Arial" w:hAnsi="Arial" w:cs="Arial"/>
                <w:bCs/>
                <w:color w:val="002060"/>
                <w:sz w:val="22"/>
                <w:szCs w:val="22"/>
              </w:rPr>
              <w:fldChar w:fldCharType="begin"/>
            </w:r>
            <w:r w:rsidR="00181013" w:rsidRPr="00CD3592">
              <w:rPr>
                <w:rFonts w:ascii="Arial" w:hAnsi="Arial" w:cs="Arial"/>
                <w:bCs/>
                <w:color w:val="002060"/>
                <w:sz w:val="22"/>
                <w:szCs w:val="22"/>
              </w:rPr>
              <w:instrText xml:space="preserve"> PAGE </w:instrText>
            </w:r>
            <w:r w:rsidR="00181013" w:rsidRPr="00CD3592">
              <w:rPr>
                <w:rFonts w:ascii="Arial" w:hAnsi="Arial" w:cs="Arial"/>
                <w:bCs/>
                <w:color w:val="002060"/>
                <w:sz w:val="22"/>
                <w:szCs w:val="22"/>
              </w:rPr>
              <w:fldChar w:fldCharType="separate"/>
            </w:r>
            <w:r>
              <w:rPr>
                <w:rFonts w:ascii="Arial" w:hAnsi="Arial" w:cs="Arial"/>
                <w:bCs/>
                <w:noProof/>
                <w:color w:val="002060"/>
                <w:sz w:val="22"/>
                <w:szCs w:val="22"/>
              </w:rPr>
              <w:t>2</w:t>
            </w:r>
            <w:r w:rsidR="00181013" w:rsidRPr="00CD3592">
              <w:rPr>
                <w:rFonts w:ascii="Arial" w:hAnsi="Arial" w:cs="Arial"/>
                <w:bCs/>
                <w:color w:val="002060"/>
                <w:sz w:val="22"/>
                <w:szCs w:val="22"/>
              </w:rPr>
              <w:fldChar w:fldCharType="end"/>
            </w:r>
            <w:r w:rsidR="00181013" w:rsidRPr="00CD3592">
              <w:rPr>
                <w:rFonts w:ascii="Arial" w:hAnsi="Arial" w:cs="Arial"/>
                <w:color w:val="002060"/>
                <w:sz w:val="22"/>
                <w:szCs w:val="22"/>
              </w:rPr>
              <w:t xml:space="preserve"> of </w:t>
            </w:r>
            <w:r w:rsidR="00181013" w:rsidRPr="00CD3592">
              <w:rPr>
                <w:rFonts w:ascii="Arial" w:hAnsi="Arial" w:cs="Arial"/>
                <w:bCs/>
                <w:color w:val="002060"/>
                <w:sz w:val="22"/>
                <w:szCs w:val="22"/>
              </w:rPr>
              <w:fldChar w:fldCharType="begin"/>
            </w:r>
            <w:r w:rsidR="00181013" w:rsidRPr="00CD3592">
              <w:rPr>
                <w:rFonts w:ascii="Arial" w:hAnsi="Arial" w:cs="Arial"/>
                <w:bCs/>
                <w:color w:val="002060"/>
                <w:sz w:val="22"/>
                <w:szCs w:val="22"/>
              </w:rPr>
              <w:instrText xml:space="preserve"> NUMPAGES  </w:instrText>
            </w:r>
            <w:r w:rsidR="00181013" w:rsidRPr="00CD3592">
              <w:rPr>
                <w:rFonts w:ascii="Arial" w:hAnsi="Arial" w:cs="Arial"/>
                <w:bCs/>
                <w:color w:val="002060"/>
                <w:sz w:val="22"/>
                <w:szCs w:val="22"/>
              </w:rPr>
              <w:fldChar w:fldCharType="separate"/>
            </w:r>
            <w:r>
              <w:rPr>
                <w:rFonts w:ascii="Arial" w:hAnsi="Arial" w:cs="Arial"/>
                <w:bCs/>
                <w:noProof/>
                <w:color w:val="002060"/>
                <w:sz w:val="22"/>
                <w:szCs w:val="22"/>
              </w:rPr>
              <w:t>11</w:t>
            </w:r>
            <w:r w:rsidR="00181013" w:rsidRPr="00CD3592">
              <w:rPr>
                <w:rFonts w:ascii="Arial" w:hAnsi="Arial" w:cs="Arial"/>
                <w:bCs/>
                <w:color w:val="002060"/>
                <w:sz w:val="22"/>
                <w:szCs w:val="22"/>
              </w:rPr>
              <w:fldChar w:fldCharType="end"/>
            </w:r>
          </w:sdtContent>
        </w:sdt>
      </w:p>
    </w:sdtContent>
  </w:sdt>
  <w:p w14:paraId="4B5B0C1C" w14:textId="77777777" w:rsidR="00181013" w:rsidRPr="00CD3592" w:rsidRDefault="00181013">
    <w:pPr>
      <w:pStyle w:val="Footer"/>
      <w:rPr>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A91A8" w14:textId="77777777" w:rsidR="00181013" w:rsidRDefault="00181013">
      <w:r>
        <w:separator/>
      </w:r>
    </w:p>
  </w:footnote>
  <w:footnote w:type="continuationSeparator" w:id="0">
    <w:p w14:paraId="4B8827C0" w14:textId="77777777" w:rsidR="00181013" w:rsidRDefault="00181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A718" w14:textId="77777777" w:rsidR="00181013" w:rsidRDefault="00181013">
    <w:pPr>
      <w:pStyle w:val="Header"/>
    </w:pPr>
    <w:r w:rsidRPr="00AA6AFC">
      <w:rPr>
        <w:noProof/>
        <w:lang w:val="en-ZA" w:eastAsia="en-ZA"/>
      </w:rPr>
      <w:drawing>
        <wp:anchor distT="0" distB="0" distL="114300" distR="114300" simplePos="0" relativeHeight="251661312" behindDoc="1" locked="0" layoutInCell="1" allowOverlap="1" wp14:anchorId="6ADB120F" wp14:editId="7150AADA">
          <wp:simplePos x="0" y="0"/>
          <wp:positionH relativeFrom="page">
            <wp:posOffset>3331125</wp:posOffset>
          </wp:positionH>
          <wp:positionV relativeFrom="page">
            <wp:posOffset>16933</wp:posOffset>
          </wp:positionV>
          <wp:extent cx="4228550" cy="5469467"/>
          <wp:effectExtent l="0" t="0" r="635" b="4445"/>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6540" t="4940" b="20112"/>
                  <a:stretch/>
                </pic:blipFill>
                <pic:spPr bwMode="auto">
                  <a:xfrm>
                    <a:off x="0" y="0"/>
                    <a:ext cx="4231939" cy="547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6F46" w14:textId="77777777" w:rsidR="00181013" w:rsidRDefault="00181013">
    <w:pPr>
      <w:pStyle w:val="Header"/>
    </w:pPr>
    <w:r w:rsidRPr="00AA6AFC">
      <w:rPr>
        <w:noProof/>
        <w:lang w:val="en-ZA" w:eastAsia="en-ZA"/>
      </w:rPr>
      <w:drawing>
        <wp:anchor distT="0" distB="0" distL="114300" distR="114300" simplePos="0" relativeHeight="251659264" behindDoc="0" locked="0" layoutInCell="1" allowOverlap="1" wp14:anchorId="3EB7727E" wp14:editId="1EB02B02">
          <wp:simplePos x="0" y="0"/>
          <wp:positionH relativeFrom="page">
            <wp:posOffset>-2197947</wp:posOffset>
          </wp:positionH>
          <wp:positionV relativeFrom="page">
            <wp:posOffset>-1844675</wp:posOffset>
          </wp:positionV>
          <wp:extent cx="9814560" cy="12588748"/>
          <wp:effectExtent l="0" t="0" r="2540" b="0"/>
          <wp:wrapTight wrapText="bothSides">
            <wp:wrapPolygon edited="0">
              <wp:start x="0" y="0"/>
              <wp:lineTo x="0" y="21574"/>
              <wp:lineTo x="21578" y="21574"/>
              <wp:lineTo x="21578" y="0"/>
              <wp:lineTo x="0" y="0"/>
            </wp:wrapPolygon>
          </wp:wrapTight>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 cover.jpg"/>
                  <pic:cNvPicPr/>
                </pic:nvPicPr>
                <pic:blipFill>
                  <a:blip r:embed="rId1">
                    <a:extLst>
                      <a:ext uri="{28A0092B-C50C-407E-A947-70E740481C1C}">
                        <a14:useLocalDpi xmlns:a14="http://schemas.microsoft.com/office/drawing/2010/main" val="0"/>
                      </a:ext>
                    </a:extLst>
                  </a:blip>
                  <a:stretch>
                    <a:fillRect/>
                  </a:stretch>
                </pic:blipFill>
                <pic:spPr>
                  <a:xfrm>
                    <a:off x="0" y="0"/>
                    <a:ext cx="9814560" cy="125887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962"/>
    <w:multiLevelType w:val="hybridMultilevel"/>
    <w:tmpl w:val="7632C63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FF4C62"/>
    <w:multiLevelType w:val="hybridMultilevel"/>
    <w:tmpl w:val="3112F702"/>
    <w:lvl w:ilvl="0" w:tplc="9C70F7B6">
      <w:start w:val="1"/>
      <w:numFmt w:val="bullet"/>
      <w:lvlText w:val=""/>
      <w:lvlJc w:val="left"/>
      <w:pPr>
        <w:ind w:left="360" w:hanging="360"/>
      </w:pPr>
      <w:rPr>
        <w:rFonts w:ascii="Symbol" w:hAnsi="Symbol" w:hint="default"/>
        <w:sz w:val="20"/>
        <w:szCs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53A2B58"/>
    <w:multiLevelType w:val="hybridMultilevel"/>
    <w:tmpl w:val="1E9CA9C0"/>
    <w:lvl w:ilvl="0" w:tplc="9C70F7B6">
      <w:start w:val="1"/>
      <w:numFmt w:val="bullet"/>
      <w:lvlText w:val=""/>
      <w:lvlJc w:val="left"/>
      <w:pPr>
        <w:ind w:left="360" w:hanging="360"/>
      </w:pPr>
      <w:rPr>
        <w:rFonts w:ascii="Symbol" w:hAnsi="Symbol" w:hint="default"/>
        <w:sz w:val="20"/>
        <w:szCs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B9905B1"/>
    <w:multiLevelType w:val="hybridMultilevel"/>
    <w:tmpl w:val="8D5A47C2"/>
    <w:lvl w:ilvl="0" w:tplc="2A08CAFC">
      <w:start w:val="1"/>
      <w:numFmt w:val="decimal"/>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EA421F3"/>
    <w:multiLevelType w:val="hybridMultilevel"/>
    <w:tmpl w:val="45842F12"/>
    <w:lvl w:ilvl="0" w:tplc="04090001">
      <w:start w:val="1"/>
      <w:numFmt w:val="bullet"/>
      <w:lvlText w:val=""/>
      <w:lvlJc w:val="left"/>
      <w:pPr>
        <w:ind w:left="360" w:hanging="360"/>
      </w:pPr>
      <w:rPr>
        <w:rFonts w:ascii="Symbol" w:hAnsi="Symbol" w:hint="default"/>
      </w:rPr>
    </w:lvl>
    <w:lvl w:ilvl="1" w:tplc="641E6642">
      <w:start w:val="13"/>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785F20"/>
    <w:multiLevelType w:val="hybridMultilevel"/>
    <w:tmpl w:val="3C3E9D1C"/>
    <w:lvl w:ilvl="0" w:tplc="9C70F7B6">
      <w:start w:val="1"/>
      <w:numFmt w:val="bullet"/>
      <w:lvlText w:val=""/>
      <w:lvlJc w:val="left"/>
      <w:pPr>
        <w:ind w:left="360" w:hanging="360"/>
      </w:pPr>
      <w:rPr>
        <w:rFonts w:ascii="Symbol" w:hAnsi="Symbol" w:hint="default"/>
        <w:sz w:val="20"/>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814CCC"/>
    <w:multiLevelType w:val="hybridMultilevel"/>
    <w:tmpl w:val="CE425E4E"/>
    <w:lvl w:ilvl="0" w:tplc="9C70F7B6">
      <w:start w:val="1"/>
      <w:numFmt w:val="bullet"/>
      <w:lvlText w:val=""/>
      <w:lvlJc w:val="left"/>
      <w:pPr>
        <w:ind w:left="360" w:hanging="360"/>
      </w:pPr>
      <w:rPr>
        <w:rFonts w:ascii="Symbol" w:hAnsi="Symbol" w:hint="default"/>
        <w:sz w:val="20"/>
        <w:szCs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43782429"/>
    <w:multiLevelType w:val="hybridMultilevel"/>
    <w:tmpl w:val="D7DA72B0"/>
    <w:lvl w:ilvl="0" w:tplc="9C70F7B6">
      <w:start w:val="1"/>
      <w:numFmt w:val="bullet"/>
      <w:lvlText w:val=""/>
      <w:lvlJc w:val="left"/>
      <w:pPr>
        <w:ind w:left="363" w:hanging="360"/>
      </w:pPr>
      <w:rPr>
        <w:rFonts w:ascii="Symbol" w:hAnsi="Symbol" w:hint="default"/>
        <w:sz w:val="20"/>
        <w:szCs w:val="16"/>
      </w:rPr>
    </w:lvl>
    <w:lvl w:ilvl="1" w:tplc="1C090003" w:tentative="1">
      <w:start w:val="1"/>
      <w:numFmt w:val="bullet"/>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8">
    <w:nsid w:val="47967B3B"/>
    <w:multiLevelType w:val="hybridMultilevel"/>
    <w:tmpl w:val="D31C8B92"/>
    <w:lvl w:ilvl="0" w:tplc="9C70F7B6">
      <w:start w:val="1"/>
      <w:numFmt w:val="bullet"/>
      <w:lvlText w:val=""/>
      <w:lvlJc w:val="left"/>
      <w:pPr>
        <w:ind w:left="360" w:hanging="360"/>
      </w:pPr>
      <w:rPr>
        <w:rFonts w:ascii="Symbol" w:hAnsi="Symbol" w:hint="default"/>
        <w:sz w:val="20"/>
        <w:szCs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48F35C64"/>
    <w:multiLevelType w:val="hybridMultilevel"/>
    <w:tmpl w:val="68A2913E"/>
    <w:lvl w:ilvl="0" w:tplc="9C70F7B6">
      <w:start w:val="1"/>
      <w:numFmt w:val="bullet"/>
      <w:lvlText w:val=""/>
      <w:lvlJc w:val="left"/>
      <w:pPr>
        <w:ind w:left="360" w:hanging="360"/>
      </w:pPr>
      <w:rPr>
        <w:rFonts w:ascii="Symbol" w:hAnsi="Symbol" w:hint="default"/>
        <w:sz w:val="20"/>
        <w:szCs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6B613233"/>
    <w:multiLevelType w:val="hybridMultilevel"/>
    <w:tmpl w:val="02A60F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D01C9A"/>
    <w:multiLevelType w:val="hybridMultilevel"/>
    <w:tmpl w:val="FE14CDCE"/>
    <w:lvl w:ilvl="0" w:tplc="9C70F7B6">
      <w:start w:val="1"/>
      <w:numFmt w:val="bullet"/>
      <w:lvlText w:val=""/>
      <w:lvlJc w:val="left"/>
      <w:pPr>
        <w:ind w:left="1080" w:hanging="360"/>
      </w:pPr>
      <w:rPr>
        <w:rFonts w:ascii="Symbol" w:hAnsi="Symbol" w:hint="default"/>
        <w:sz w:val="20"/>
        <w:szCs w:val="16"/>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2"/>
  </w:num>
  <w:num w:numId="6">
    <w:abstractNumId w:val="5"/>
  </w:num>
  <w:num w:numId="7">
    <w:abstractNumId w:val="1"/>
  </w:num>
  <w:num w:numId="8">
    <w:abstractNumId w:val="8"/>
  </w:num>
  <w:num w:numId="9">
    <w:abstractNumId w:val="11"/>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AA6AFC"/>
    <w:rsid w:val="00004E82"/>
    <w:rsid w:val="0000762B"/>
    <w:rsid w:val="00007FC8"/>
    <w:rsid w:val="00012C59"/>
    <w:rsid w:val="00016E67"/>
    <w:rsid w:val="00021997"/>
    <w:rsid w:val="00032D0F"/>
    <w:rsid w:val="000348EC"/>
    <w:rsid w:val="000419F5"/>
    <w:rsid w:val="00055B1C"/>
    <w:rsid w:val="00073A13"/>
    <w:rsid w:val="00075DE7"/>
    <w:rsid w:val="00094A26"/>
    <w:rsid w:val="00095AF2"/>
    <w:rsid w:val="000C4645"/>
    <w:rsid w:val="000E470F"/>
    <w:rsid w:val="000E49DB"/>
    <w:rsid w:val="000E5F62"/>
    <w:rsid w:val="001259CA"/>
    <w:rsid w:val="001274D3"/>
    <w:rsid w:val="001346C7"/>
    <w:rsid w:val="001505DD"/>
    <w:rsid w:val="00150730"/>
    <w:rsid w:val="00164693"/>
    <w:rsid w:val="0017160F"/>
    <w:rsid w:val="00174A79"/>
    <w:rsid w:val="00181013"/>
    <w:rsid w:val="001842F8"/>
    <w:rsid w:val="00185EE4"/>
    <w:rsid w:val="001875BC"/>
    <w:rsid w:val="00191E0A"/>
    <w:rsid w:val="001A5800"/>
    <w:rsid w:val="001B427F"/>
    <w:rsid w:val="001B664B"/>
    <w:rsid w:val="001C10E3"/>
    <w:rsid w:val="001C5BB0"/>
    <w:rsid w:val="001D710C"/>
    <w:rsid w:val="001F75B9"/>
    <w:rsid w:val="002020E7"/>
    <w:rsid w:val="00222C1D"/>
    <w:rsid w:val="00223531"/>
    <w:rsid w:val="002344A3"/>
    <w:rsid w:val="00243A43"/>
    <w:rsid w:val="00265C5D"/>
    <w:rsid w:val="00276931"/>
    <w:rsid w:val="00285D40"/>
    <w:rsid w:val="002A24DF"/>
    <w:rsid w:val="002E2878"/>
    <w:rsid w:val="00304C8B"/>
    <w:rsid w:val="003067AB"/>
    <w:rsid w:val="003144ED"/>
    <w:rsid w:val="0034103F"/>
    <w:rsid w:val="00353F4B"/>
    <w:rsid w:val="00366B4C"/>
    <w:rsid w:val="00372EE5"/>
    <w:rsid w:val="00383662"/>
    <w:rsid w:val="00391F72"/>
    <w:rsid w:val="003B2AC8"/>
    <w:rsid w:val="003D3ADE"/>
    <w:rsid w:val="003D4A13"/>
    <w:rsid w:val="003E5E34"/>
    <w:rsid w:val="0040542C"/>
    <w:rsid w:val="00425E32"/>
    <w:rsid w:val="0042646B"/>
    <w:rsid w:val="004401A6"/>
    <w:rsid w:val="0044527C"/>
    <w:rsid w:val="00464C74"/>
    <w:rsid w:val="004847AE"/>
    <w:rsid w:val="004A6390"/>
    <w:rsid w:val="004B263C"/>
    <w:rsid w:val="004C4A52"/>
    <w:rsid w:val="004E1706"/>
    <w:rsid w:val="004E5048"/>
    <w:rsid w:val="004F394A"/>
    <w:rsid w:val="004F5B1F"/>
    <w:rsid w:val="00505365"/>
    <w:rsid w:val="00513CEB"/>
    <w:rsid w:val="00535A08"/>
    <w:rsid w:val="00545DAF"/>
    <w:rsid w:val="00550BF0"/>
    <w:rsid w:val="005733FD"/>
    <w:rsid w:val="00582F59"/>
    <w:rsid w:val="005B6745"/>
    <w:rsid w:val="006011EC"/>
    <w:rsid w:val="006054E0"/>
    <w:rsid w:val="0061100E"/>
    <w:rsid w:val="00611EAD"/>
    <w:rsid w:val="006428FE"/>
    <w:rsid w:val="0064316F"/>
    <w:rsid w:val="00666BE0"/>
    <w:rsid w:val="006701DF"/>
    <w:rsid w:val="00674D4C"/>
    <w:rsid w:val="0069166E"/>
    <w:rsid w:val="00697DF4"/>
    <w:rsid w:val="006A59B4"/>
    <w:rsid w:val="006B5A55"/>
    <w:rsid w:val="006C4E62"/>
    <w:rsid w:val="00710471"/>
    <w:rsid w:val="007262C7"/>
    <w:rsid w:val="007274D4"/>
    <w:rsid w:val="00772F37"/>
    <w:rsid w:val="00773786"/>
    <w:rsid w:val="00777104"/>
    <w:rsid w:val="007804C5"/>
    <w:rsid w:val="00787872"/>
    <w:rsid w:val="0079131E"/>
    <w:rsid w:val="007934F8"/>
    <w:rsid w:val="007D240A"/>
    <w:rsid w:val="007E6494"/>
    <w:rsid w:val="007E7D44"/>
    <w:rsid w:val="00810532"/>
    <w:rsid w:val="008110B7"/>
    <w:rsid w:val="00855B2B"/>
    <w:rsid w:val="00864CE5"/>
    <w:rsid w:val="00865EA1"/>
    <w:rsid w:val="00881EAA"/>
    <w:rsid w:val="00886FC5"/>
    <w:rsid w:val="008941FA"/>
    <w:rsid w:val="008F1150"/>
    <w:rsid w:val="008F2B73"/>
    <w:rsid w:val="008F72C9"/>
    <w:rsid w:val="0091168A"/>
    <w:rsid w:val="009261AD"/>
    <w:rsid w:val="00947A6C"/>
    <w:rsid w:val="00967A3C"/>
    <w:rsid w:val="00976BEB"/>
    <w:rsid w:val="0099736C"/>
    <w:rsid w:val="009E613F"/>
    <w:rsid w:val="009F1606"/>
    <w:rsid w:val="009F29FE"/>
    <w:rsid w:val="009F47A6"/>
    <w:rsid w:val="00A0663F"/>
    <w:rsid w:val="00A06C61"/>
    <w:rsid w:val="00A41D3C"/>
    <w:rsid w:val="00A668CC"/>
    <w:rsid w:val="00AA6904"/>
    <w:rsid w:val="00AA6AFC"/>
    <w:rsid w:val="00AB15A7"/>
    <w:rsid w:val="00AB3157"/>
    <w:rsid w:val="00AB6A8B"/>
    <w:rsid w:val="00AB790E"/>
    <w:rsid w:val="00AD40CF"/>
    <w:rsid w:val="00AD591B"/>
    <w:rsid w:val="00AE1BC2"/>
    <w:rsid w:val="00AE509B"/>
    <w:rsid w:val="00B00EE5"/>
    <w:rsid w:val="00B0169D"/>
    <w:rsid w:val="00B0621A"/>
    <w:rsid w:val="00B20685"/>
    <w:rsid w:val="00B23FD0"/>
    <w:rsid w:val="00B24A3E"/>
    <w:rsid w:val="00B2582B"/>
    <w:rsid w:val="00B31697"/>
    <w:rsid w:val="00B33271"/>
    <w:rsid w:val="00B36545"/>
    <w:rsid w:val="00B413C5"/>
    <w:rsid w:val="00B5016B"/>
    <w:rsid w:val="00B5446A"/>
    <w:rsid w:val="00B73688"/>
    <w:rsid w:val="00B74799"/>
    <w:rsid w:val="00B8085C"/>
    <w:rsid w:val="00B92373"/>
    <w:rsid w:val="00B92F37"/>
    <w:rsid w:val="00BA3B2F"/>
    <w:rsid w:val="00BA7F0C"/>
    <w:rsid w:val="00BE6056"/>
    <w:rsid w:val="00C41A3A"/>
    <w:rsid w:val="00C76459"/>
    <w:rsid w:val="00C92A70"/>
    <w:rsid w:val="00C956E9"/>
    <w:rsid w:val="00CC18DC"/>
    <w:rsid w:val="00CC3BAA"/>
    <w:rsid w:val="00CC7E11"/>
    <w:rsid w:val="00CD3592"/>
    <w:rsid w:val="00CE3FFB"/>
    <w:rsid w:val="00D04ECB"/>
    <w:rsid w:val="00D14BC4"/>
    <w:rsid w:val="00D2272D"/>
    <w:rsid w:val="00D52732"/>
    <w:rsid w:val="00D5416A"/>
    <w:rsid w:val="00D77FDC"/>
    <w:rsid w:val="00D82472"/>
    <w:rsid w:val="00D85D3F"/>
    <w:rsid w:val="00D956B8"/>
    <w:rsid w:val="00DA7BE9"/>
    <w:rsid w:val="00DB031F"/>
    <w:rsid w:val="00DF37B6"/>
    <w:rsid w:val="00DF53EC"/>
    <w:rsid w:val="00E0668E"/>
    <w:rsid w:val="00E528E7"/>
    <w:rsid w:val="00E96170"/>
    <w:rsid w:val="00EA3F0B"/>
    <w:rsid w:val="00ED20BF"/>
    <w:rsid w:val="00ED4E3E"/>
    <w:rsid w:val="00EE273C"/>
    <w:rsid w:val="00EE60EF"/>
    <w:rsid w:val="00EE6A35"/>
    <w:rsid w:val="00EF1A58"/>
    <w:rsid w:val="00EF49A3"/>
    <w:rsid w:val="00EF7459"/>
    <w:rsid w:val="00F21CFE"/>
    <w:rsid w:val="00F25909"/>
    <w:rsid w:val="00F32256"/>
    <w:rsid w:val="00F4273C"/>
    <w:rsid w:val="00F46803"/>
    <w:rsid w:val="00F5641C"/>
    <w:rsid w:val="00F6450A"/>
    <w:rsid w:val="00F86A5E"/>
    <w:rsid w:val="00F873B6"/>
    <w:rsid w:val="00F912A3"/>
    <w:rsid w:val="00FB5466"/>
    <w:rsid w:val="00FD390F"/>
    <w:rsid w:val="00FD78CB"/>
    <w:rsid w:val="00FF4DCB"/>
    <w:rsid w:val="00FF70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221743"/>
  <w15:docId w15:val="{8DD41D84-8E08-4F99-ACA7-5AA47AF3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5F"/>
  </w:style>
  <w:style w:type="paragraph" w:styleId="Heading1">
    <w:name w:val="heading 1"/>
    <w:basedOn w:val="Normal"/>
    <w:next w:val="Normal"/>
    <w:link w:val="Heading1Char"/>
    <w:uiPriority w:val="99"/>
    <w:qFormat/>
    <w:rsid w:val="00881EAA"/>
    <w:pPr>
      <w:keepNext/>
      <w:outlineLvl w:val="0"/>
    </w:pPr>
    <w:rPr>
      <w:rFonts w:ascii="Times New Roman" w:eastAsia="Times New Roman" w:hAnsi="Times New Roman" w:cs="Times New Roman"/>
      <w:b/>
      <w:bCs/>
      <w:szCs w:val="20"/>
      <w:u w:val="single"/>
      <w:lang w:val="en-ZA" w:eastAsia="x-none"/>
    </w:rPr>
  </w:style>
  <w:style w:type="paragraph" w:styleId="Heading2">
    <w:name w:val="heading 2"/>
    <w:basedOn w:val="Normal"/>
    <w:next w:val="Normal"/>
    <w:link w:val="Heading2Char"/>
    <w:uiPriority w:val="99"/>
    <w:qFormat/>
    <w:rsid w:val="00881EAA"/>
    <w:pPr>
      <w:keepNext/>
      <w:jc w:val="center"/>
      <w:outlineLvl w:val="1"/>
    </w:pPr>
    <w:rPr>
      <w:rFonts w:ascii="Times New Roman" w:eastAsia="Times New Roman" w:hAnsi="Times New Roman" w:cs="Times New Roman"/>
      <w:b/>
      <w:szCs w:val="20"/>
      <w:lang w:val="en-ZA" w:eastAsia="x-none"/>
    </w:rPr>
  </w:style>
  <w:style w:type="paragraph" w:styleId="Heading3">
    <w:name w:val="heading 3"/>
    <w:basedOn w:val="Normal"/>
    <w:next w:val="Normal"/>
    <w:link w:val="Heading3Char"/>
    <w:uiPriority w:val="99"/>
    <w:unhideWhenUsed/>
    <w:qFormat/>
    <w:rsid w:val="0022353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unhideWhenUsed/>
    <w:qFormat/>
    <w:rsid w:val="0022353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011E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FC"/>
    <w:pPr>
      <w:tabs>
        <w:tab w:val="center" w:pos="4320"/>
        <w:tab w:val="right" w:pos="8640"/>
      </w:tabs>
    </w:pPr>
  </w:style>
  <w:style w:type="character" w:customStyle="1" w:styleId="HeaderChar">
    <w:name w:val="Header Char"/>
    <w:basedOn w:val="DefaultParagraphFont"/>
    <w:link w:val="Header"/>
    <w:uiPriority w:val="99"/>
    <w:rsid w:val="00AA6AFC"/>
  </w:style>
  <w:style w:type="paragraph" w:styleId="Footer">
    <w:name w:val="footer"/>
    <w:basedOn w:val="Normal"/>
    <w:link w:val="FooterChar"/>
    <w:uiPriority w:val="99"/>
    <w:unhideWhenUsed/>
    <w:rsid w:val="00AA6AFC"/>
    <w:pPr>
      <w:tabs>
        <w:tab w:val="center" w:pos="4320"/>
        <w:tab w:val="right" w:pos="8640"/>
      </w:tabs>
    </w:pPr>
  </w:style>
  <w:style w:type="character" w:customStyle="1" w:styleId="FooterChar">
    <w:name w:val="Footer Char"/>
    <w:basedOn w:val="DefaultParagraphFont"/>
    <w:link w:val="Footer"/>
    <w:uiPriority w:val="99"/>
    <w:rsid w:val="00AA6AFC"/>
  </w:style>
  <w:style w:type="character" w:customStyle="1" w:styleId="Heading1Char">
    <w:name w:val="Heading 1 Char"/>
    <w:basedOn w:val="DefaultParagraphFont"/>
    <w:link w:val="Heading1"/>
    <w:uiPriority w:val="99"/>
    <w:rsid w:val="00881EAA"/>
    <w:rPr>
      <w:rFonts w:ascii="Times New Roman" w:eastAsia="Times New Roman" w:hAnsi="Times New Roman" w:cs="Times New Roman"/>
      <w:b/>
      <w:bCs/>
      <w:szCs w:val="20"/>
      <w:u w:val="single"/>
      <w:lang w:val="en-ZA" w:eastAsia="x-none"/>
    </w:rPr>
  </w:style>
  <w:style w:type="character" w:customStyle="1" w:styleId="Heading2Char">
    <w:name w:val="Heading 2 Char"/>
    <w:basedOn w:val="DefaultParagraphFont"/>
    <w:link w:val="Heading2"/>
    <w:uiPriority w:val="99"/>
    <w:rsid w:val="00881EAA"/>
    <w:rPr>
      <w:rFonts w:ascii="Times New Roman" w:eastAsia="Times New Roman" w:hAnsi="Times New Roman" w:cs="Times New Roman"/>
      <w:b/>
      <w:szCs w:val="20"/>
      <w:lang w:val="en-ZA" w:eastAsia="x-none"/>
    </w:rPr>
  </w:style>
  <w:style w:type="paragraph" w:styleId="Title">
    <w:name w:val="Title"/>
    <w:basedOn w:val="Normal"/>
    <w:link w:val="TitleChar"/>
    <w:uiPriority w:val="99"/>
    <w:qFormat/>
    <w:rsid w:val="00881EAA"/>
    <w:pPr>
      <w:jc w:val="center"/>
    </w:pPr>
    <w:rPr>
      <w:rFonts w:ascii="Times New Roman" w:eastAsia="Times New Roman" w:hAnsi="Times New Roman" w:cs="Times New Roman"/>
      <w:b/>
      <w:bCs/>
      <w:sz w:val="28"/>
      <w:szCs w:val="20"/>
      <w:lang w:val="en-ZA" w:eastAsia="x-none"/>
    </w:rPr>
  </w:style>
  <w:style w:type="character" w:customStyle="1" w:styleId="TitleChar">
    <w:name w:val="Title Char"/>
    <w:basedOn w:val="DefaultParagraphFont"/>
    <w:link w:val="Title"/>
    <w:uiPriority w:val="99"/>
    <w:rsid w:val="00881EAA"/>
    <w:rPr>
      <w:rFonts w:ascii="Times New Roman" w:eastAsia="Times New Roman" w:hAnsi="Times New Roman" w:cs="Times New Roman"/>
      <w:b/>
      <w:bCs/>
      <w:sz w:val="28"/>
      <w:szCs w:val="20"/>
      <w:lang w:val="en-ZA" w:eastAsia="x-none"/>
    </w:rPr>
  </w:style>
  <w:style w:type="paragraph" w:customStyle="1" w:styleId="Pa7">
    <w:name w:val="Pa7"/>
    <w:basedOn w:val="Normal"/>
    <w:next w:val="Normal"/>
    <w:uiPriority w:val="99"/>
    <w:rsid w:val="00881EAA"/>
    <w:pPr>
      <w:autoSpaceDE w:val="0"/>
      <w:autoSpaceDN w:val="0"/>
      <w:adjustRightInd w:val="0"/>
      <w:spacing w:line="241" w:lineRule="atLeast"/>
    </w:pPr>
    <w:rPr>
      <w:rFonts w:ascii="Frutiger 55 Roman" w:eastAsia="Times New Roman" w:hAnsi="Frutiger 55 Roman" w:cs="Times New Roman"/>
    </w:rPr>
  </w:style>
  <w:style w:type="character" w:styleId="Hyperlink">
    <w:name w:val="Hyperlink"/>
    <w:uiPriority w:val="99"/>
    <w:unhideWhenUsed/>
    <w:rsid w:val="00881EAA"/>
    <w:rPr>
      <w:color w:val="0000FF"/>
      <w:u w:val="single"/>
    </w:rPr>
  </w:style>
  <w:style w:type="paragraph" w:styleId="ListParagraph">
    <w:name w:val="List Paragraph"/>
    <w:basedOn w:val="Normal"/>
    <w:uiPriority w:val="34"/>
    <w:qFormat/>
    <w:rsid w:val="00881EAA"/>
    <w:pPr>
      <w:ind w:left="720"/>
      <w:contextualSpacing/>
    </w:pPr>
    <w:rPr>
      <w:rFonts w:ascii="Times New Roman" w:eastAsia="Times New Roman" w:hAnsi="Times New Roman" w:cs="Times New Roman"/>
      <w:szCs w:val="20"/>
      <w:lang w:val="en-ZA"/>
    </w:rPr>
  </w:style>
  <w:style w:type="paragraph" w:styleId="TOCHeading">
    <w:name w:val="TOC Heading"/>
    <w:basedOn w:val="Heading1"/>
    <w:next w:val="Normal"/>
    <w:uiPriority w:val="39"/>
    <w:unhideWhenUsed/>
    <w:qFormat/>
    <w:rsid w:val="00881EAA"/>
    <w:pPr>
      <w:keepLines/>
      <w:spacing w:before="240" w:line="259" w:lineRule="auto"/>
      <w:outlineLvl w:val="9"/>
    </w:pPr>
    <w:rPr>
      <w:rFonts w:ascii="Calibri Light" w:hAnsi="Calibri Light"/>
      <w:b w:val="0"/>
      <w:bCs w:val="0"/>
      <w:color w:val="2E74B5"/>
      <w:sz w:val="32"/>
      <w:szCs w:val="32"/>
      <w:u w:val="none"/>
      <w:lang w:val="en-US" w:eastAsia="en-US"/>
    </w:rPr>
  </w:style>
  <w:style w:type="paragraph" w:styleId="TOC1">
    <w:name w:val="toc 1"/>
    <w:basedOn w:val="Normal"/>
    <w:next w:val="Normal"/>
    <w:autoRedefine/>
    <w:uiPriority w:val="39"/>
    <w:unhideWhenUsed/>
    <w:rsid w:val="00881EAA"/>
    <w:pPr>
      <w:tabs>
        <w:tab w:val="left" w:pos="426"/>
        <w:tab w:val="left" w:pos="660"/>
        <w:tab w:val="right" w:leader="dot" w:pos="9039"/>
      </w:tabs>
    </w:pPr>
    <w:rPr>
      <w:rFonts w:ascii="Times New Roman" w:eastAsia="Times New Roman" w:hAnsi="Times New Roman" w:cs="Times New Roman"/>
      <w:szCs w:val="20"/>
      <w:lang w:val="en-ZA"/>
    </w:rPr>
  </w:style>
  <w:style w:type="paragraph" w:styleId="TOC2">
    <w:name w:val="toc 2"/>
    <w:basedOn w:val="Normal"/>
    <w:next w:val="Normal"/>
    <w:autoRedefine/>
    <w:uiPriority w:val="39"/>
    <w:unhideWhenUsed/>
    <w:rsid w:val="00881EAA"/>
    <w:pPr>
      <w:tabs>
        <w:tab w:val="right" w:leader="dot" w:pos="9039"/>
      </w:tabs>
      <w:ind w:left="510"/>
    </w:pPr>
    <w:rPr>
      <w:rFonts w:ascii="Times New Roman" w:eastAsia="Times New Roman" w:hAnsi="Times New Roman" w:cs="Times New Roman"/>
      <w:szCs w:val="20"/>
      <w:lang w:val="en-ZA"/>
    </w:rPr>
  </w:style>
  <w:style w:type="character" w:customStyle="1" w:styleId="Heading3Char">
    <w:name w:val="Heading 3 Char"/>
    <w:basedOn w:val="DefaultParagraphFont"/>
    <w:link w:val="Heading3"/>
    <w:uiPriority w:val="99"/>
    <w:rsid w:val="0022353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9"/>
    <w:rsid w:val="00223531"/>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rsid w:val="00223531"/>
    <w:rPr>
      <w:rFonts w:ascii="Times New Roman" w:eastAsia="Times New Roman" w:hAnsi="Times New Roman" w:cs="Times New Roman"/>
      <w:i/>
      <w:iCs/>
      <w:szCs w:val="20"/>
      <w:lang w:val="en-ZA" w:eastAsia="x-none"/>
    </w:rPr>
  </w:style>
  <w:style w:type="character" w:customStyle="1" w:styleId="BodyTextChar">
    <w:name w:val="Body Text Char"/>
    <w:basedOn w:val="DefaultParagraphFont"/>
    <w:link w:val="BodyText"/>
    <w:uiPriority w:val="99"/>
    <w:rsid w:val="00223531"/>
    <w:rPr>
      <w:rFonts w:ascii="Times New Roman" w:eastAsia="Times New Roman" w:hAnsi="Times New Roman" w:cs="Times New Roman"/>
      <w:i/>
      <w:iCs/>
      <w:szCs w:val="20"/>
      <w:lang w:val="en-ZA" w:eastAsia="x-none"/>
    </w:rPr>
  </w:style>
  <w:style w:type="character" w:styleId="PageNumber">
    <w:name w:val="page number"/>
    <w:uiPriority w:val="99"/>
    <w:rsid w:val="00223531"/>
    <w:rPr>
      <w:rFonts w:cs="Times New Roman"/>
    </w:rPr>
  </w:style>
  <w:style w:type="paragraph" w:customStyle="1" w:styleId="Pa6">
    <w:name w:val="Pa6"/>
    <w:basedOn w:val="Normal"/>
    <w:next w:val="Normal"/>
    <w:uiPriority w:val="99"/>
    <w:rsid w:val="00223531"/>
    <w:pPr>
      <w:autoSpaceDE w:val="0"/>
      <w:autoSpaceDN w:val="0"/>
      <w:adjustRightInd w:val="0"/>
      <w:spacing w:line="281" w:lineRule="atLeast"/>
    </w:pPr>
    <w:rPr>
      <w:rFonts w:ascii="Frutiger 55 Roman" w:eastAsia="Times New Roman" w:hAnsi="Frutiger 55 Roman" w:cs="Times New Roman"/>
    </w:rPr>
  </w:style>
  <w:style w:type="paragraph" w:customStyle="1" w:styleId="Pa3">
    <w:name w:val="Pa3"/>
    <w:basedOn w:val="Normal"/>
    <w:next w:val="Normal"/>
    <w:uiPriority w:val="99"/>
    <w:rsid w:val="00223531"/>
    <w:pPr>
      <w:autoSpaceDE w:val="0"/>
      <w:autoSpaceDN w:val="0"/>
      <w:adjustRightInd w:val="0"/>
      <w:spacing w:line="181" w:lineRule="atLeast"/>
    </w:pPr>
    <w:rPr>
      <w:rFonts w:ascii="Frutiger 55 Roman" w:eastAsia="Times New Roman" w:hAnsi="Frutiger 55 Roman" w:cs="Times New Roman"/>
    </w:rPr>
  </w:style>
  <w:style w:type="character" w:customStyle="1" w:styleId="A63">
    <w:name w:val="A63"/>
    <w:uiPriority w:val="99"/>
    <w:rsid w:val="00223531"/>
    <w:rPr>
      <w:color w:val="000000"/>
      <w:sz w:val="20"/>
    </w:rPr>
  </w:style>
  <w:style w:type="paragraph" w:customStyle="1" w:styleId="Pa4">
    <w:name w:val="Pa4"/>
    <w:basedOn w:val="Normal"/>
    <w:next w:val="Normal"/>
    <w:uiPriority w:val="99"/>
    <w:rsid w:val="00223531"/>
    <w:pPr>
      <w:autoSpaceDE w:val="0"/>
      <w:autoSpaceDN w:val="0"/>
      <w:adjustRightInd w:val="0"/>
      <w:spacing w:line="181" w:lineRule="atLeast"/>
    </w:pPr>
    <w:rPr>
      <w:rFonts w:ascii="Frutiger 55 Roman" w:eastAsia="Times New Roman" w:hAnsi="Frutiger 55 Roman" w:cs="Times New Roman"/>
    </w:rPr>
  </w:style>
  <w:style w:type="paragraph" w:customStyle="1" w:styleId="Pa1">
    <w:name w:val="Pa1"/>
    <w:basedOn w:val="Normal"/>
    <w:next w:val="Normal"/>
    <w:uiPriority w:val="99"/>
    <w:rsid w:val="00223531"/>
    <w:pPr>
      <w:autoSpaceDE w:val="0"/>
      <w:autoSpaceDN w:val="0"/>
      <w:adjustRightInd w:val="0"/>
      <w:spacing w:line="141" w:lineRule="atLeast"/>
    </w:pPr>
    <w:rPr>
      <w:rFonts w:ascii="Frutiger 47LightCn" w:eastAsia="Times New Roman" w:hAnsi="Frutiger 47LightCn" w:cs="Times New Roman"/>
    </w:rPr>
  </w:style>
  <w:style w:type="paragraph" w:styleId="BalloonText">
    <w:name w:val="Balloon Text"/>
    <w:basedOn w:val="Normal"/>
    <w:link w:val="BalloonTextChar"/>
    <w:uiPriority w:val="99"/>
    <w:semiHidden/>
    <w:unhideWhenUsed/>
    <w:rsid w:val="00223531"/>
    <w:rPr>
      <w:rFonts w:ascii="Tahoma" w:eastAsia="Times New Roman" w:hAnsi="Tahoma" w:cs="Times New Roman"/>
      <w:sz w:val="16"/>
      <w:szCs w:val="16"/>
      <w:lang w:val="en-ZA" w:eastAsia="x-none"/>
    </w:rPr>
  </w:style>
  <w:style w:type="character" w:customStyle="1" w:styleId="BalloonTextChar">
    <w:name w:val="Balloon Text Char"/>
    <w:basedOn w:val="DefaultParagraphFont"/>
    <w:link w:val="BalloonText"/>
    <w:uiPriority w:val="99"/>
    <w:semiHidden/>
    <w:rsid w:val="00223531"/>
    <w:rPr>
      <w:rFonts w:ascii="Tahoma" w:eastAsia="Times New Roman" w:hAnsi="Tahoma" w:cs="Times New Roman"/>
      <w:sz w:val="16"/>
      <w:szCs w:val="16"/>
      <w:lang w:val="en-ZA" w:eastAsia="x-none"/>
    </w:rPr>
  </w:style>
  <w:style w:type="character" w:styleId="CommentReference">
    <w:name w:val="annotation reference"/>
    <w:uiPriority w:val="99"/>
    <w:semiHidden/>
    <w:unhideWhenUsed/>
    <w:rsid w:val="00223531"/>
    <w:rPr>
      <w:sz w:val="16"/>
      <w:szCs w:val="16"/>
    </w:rPr>
  </w:style>
  <w:style w:type="paragraph" w:styleId="CommentText">
    <w:name w:val="annotation text"/>
    <w:basedOn w:val="Normal"/>
    <w:link w:val="CommentTextChar"/>
    <w:uiPriority w:val="99"/>
    <w:semiHidden/>
    <w:unhideWhenUsed/>
    <w:rsid w:val="00223531"/>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223531"/>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223531"/>
    <w:rPr>
      <w:b/>
      <w:bCs/>
    </w:rPr>
  </w:style>
  <w:style w:type="character" w:customStyle="1" w:styleId="CommentSubjectChar">
    <w:name w:val="Comment Subject Char"/>
    <w:basedOn w:val="CommentTextChar"/>
    <w:link w:val="CommentSubject"/>
    <w:uiPriority w:val="99"/>
    <w:semiHidden/>
    <w:rsid w:val="00223531"/>
    <w:rPr>
      <w:rFonts w:ascii="Times New Roman" w:eastAsia="Times New Roman" w:hAnsi="Times New Roman" w:cs="Times New Roman"/>
      <w:b/>
      <w:bCs/>
      <w:sz w:val="20"/>
      <w:szCs w:val="20"/>
      <w:lang w:val="x-none"/>
    </w:rPr>
  </w:style>
  <w:style w:type="paragraph" w:styleId="Revision">
    <w:name w:val="Revision"/>
    <w:hidden/>
    <w:uiPriority w:val="99"/>
    <w:semiHidden/>
    <w:rsid w:val="00223531"/>
    <w:rPr>
      <w:rFonts w:ascii="Times New Roman" w:eastAsia="Times New Roman" w:hAnsi="Times New Roman" w:cs="Times New Roman"/>
      <w:szCs w:val="20"/>
      <w:lang w:val="en-ZA"/>
    </w:rPr>
  </w:style>
  <w:style w:type="paragraph" w:styleId="TOC3">
    <w:name w:val="toc 3"/>
    <w:basedOn w:val="Normal"/>
    <w:next w:val="Normal"/>
    <w:autoRedefine/>
    <w:uiPriority w:val="39"/>
    <w:unhideWhenUsed/>
    <w:rsid w:val="00223531"/>
    <w:pPr>
      <w:ind w:left="480"/>
    </w:pPr>
    <w:rPr>
      <w:rFonts w:ascii="Times New Roman" w:eastAsia="Times New Roman" w:hAnsi="Times New Roman" w:cs="Times New Roman"/>
      <w:szCs w:val="20"/>
      <w:lang w:val="en-ZA"/>
    </w:rPr>
  </w:style>
  <w:style w:type="table" w:styleId="TableGrid">
    <w:name w:val="Table Grid"/>
    <w:basedOn w:val="TableNormal"/>
    <w:uiPriority w:val="59"/>
    <w:rsid w:val="00223531"/>
    <w:rPr>
      <w:rFonts w:ascii="Calibri" w:eastAsia="Calibri" w:hAnsi="Calibri"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F7459"/>
    <w:rPr>
      <w:i/>
      <w:iCs/>
    </w:rPr>
  </w:style>
  <w:style w:type="character" w:customStyle="1" w:styleId="Heading5Char">
    <w:name w:val="Heading 5 Char"/>
    <w:basedOn w:val="DefaultParagraphFont"/>
    <w:link w:val="Heading5"/>
    <w:uiPriority w:val="9"/>
    <w:rsid w:val="006011EC"/>
    <w:rPr>
      <w:rFonts w:asciiTheme="majorHAnsi" w:eastAsiaTheme="majorEastAsia" w:hAnsiTheme="majorHAnsi" w:cstheme="majorBidi"/>
      <w:color w:val="365F91" w:themeColor="accent1" w:themeShade="BF"/>
    </w:rPr>
  </w:style>
  <w:style w:type="paragraph" w:styleId="EndnoteText">
    <w:name w:val="endnote text"/>
    <w:basedOn w:val="Normal"/>
    <w:link w:val="EndnoteTextChar"/>
    <w:uiPriority w:val="99"/>
    <w:semiHidden/>
    <w:unhideWhenUsed/>
    <w:rsid w:val="00AA6904"/>
    <w:rPr>
      <w:sz w:val="20"/>
      <w:szCs w:val="20"/>
    </w:rPr>
  </w:style>
  <w:style w:type="character" w:customStyle="1" w:styleId="EndnoteTextChar">
    <w:name w:val="Endnote Text Char"/>
    <w:basedOn w:val="DefaultParagraphFont"/>
    <w:link w:val="EndnoteText"/>
    <w:uiPriority w:val="99"/>
    <w:semiHidden/>
    <w:rsid w:val="00AA6904"/>
    <w:rPr>
      <w:sz w:val="20"/>
      <w:szCs w:val="20"/>
    </w:rPr>
  </w:style>
  <w:style w:type="character" w:styleId="EndnoteReference">
    <w:name w:val="endnote reference"/>
    <w:basedOn w:val="DefaultParagraphFont"/>
    <w:uiPriority w:val="99"/>
    <w:semiHidden/>
    <w:unhideWhenUsed/>
    <w:rsid w:val="00AA6904"/>
    <w:rPr>
      <w:vertAlign w:val="superscript"/>
    </w:rPr>
  </w:style>
  <w:style w:type="paragraph" w:customStyle="1" w:styleId="Default">
    <w:name w:val="Default"/>
    <w:rsid w:val="00ED4E3E"/>
    <w:pPr>
      <w:autoSpaceDE w:val="0"/>
      <w:autoSpaceDN w:val="0"/>
      <w:adjustRightInd w:val="0"/>
    </w:pPr>
    <w:rPr>
      <w:rFonts w:ascii="Frutiger" w:hAnsi="Frutiger" w:cs="Frutiger"/>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08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3AB2C.2706959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63E8-7ED3-4530-A185-2DAD736D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8428</Words>
  <Characters>48043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Q99</Company>
  <LinksUpToDate>false</LinksUpToDate>
  <CharactersWithSpaces>56359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Vuyani Maxambele</dc:creator>
  <cp:keywords/>
  <dc:description/>
  <cp:lastModifiedBy>Somaya Khaki</cp:lastModifiedBy>
  <cp:revision>5</cp:revision>
  <cp:lastPrinted>2018-02-22T05:00:00Z</cp:lastPrinted>
  <dcterms:created xsi:type="dcterms:W3CDTF">2018-02-21T14:17:00Z</dcterms:created>
  <dcterms:modified xsi:type="dcterms:W3CDTF">2018-02-22T05:01:00Z</dcterms:modified>
</cp:coreProperties>
</file>