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79825" w14:textId="77777777" w:rsidR="005F7E1C" w:rsidRPr="00DC1F1F" w:rsidRDefault="005F7E1C" w:rsidP="005F7E1C">
      <w:pPr>
        <w:ind w:firstLine="720"/>
        <w:contextualSpacing/>
        <w:rPr>
          <w:rFonts w:ascii="Arial" w:eastAsia="Calibri" w:hAnsi="Arial" w:cs="Arial"/>
          <w:b/>
          <w:u w:val="single"/>
        </w:rPr>
      </w:pPr>
      <w:r w:rsidRPr="00DC1F1F">
        <w:rPr>
          <w:rFonts w:ascii="Arial" w:eastAsia="Calibri" w:hAnsi="Arial" w:cs="Arial"/>
          <w:b/>
          <w:u w:val="single"/>
        </w:rPr>
        <w:t>Disci</w:t>
      </w:r>
      <w:r w:rsidR="0033629A" w:rsidRPr="00DC1F1F">
        <w:rPr>
          <w:rFonts w:ascii="Arial" w:eastAsia="Calibri" w:hAnsi="Arial" w:cs="Arial"/>
          <w:b/>
          <w:u w:val="single"/>
        </w:rPr>
        <w:t>plinary Report for</w:t>
      </w:r>
      <w:r w:rsidR="00665524" w:rsidRPr="00DC1F1F">
        <w:rPr>
          <w:rFonts w:ascii="Arial" w:eastAsia="Calibri" w:hAnsi="Arial" w:cs="Arial"/>
          <w:b/>
          <w:u w:val="single"/>
        </w:rPr>
        <w:t xml:space="preserve"> Q4</w:t>
      </w:r>
      <w:r w:rsidRPr="00DC1F1F">
        <w:rPr>
          <w:rFonts w:ascii="Arial" w:eastAsia="Calibri" w:hAnsi="Arial" w:cs="Arial"/>
          <w:b/>
          <w:u w:val="single"/>
        </w:rPr>
        <w:t xml:space="preserve"> of 2020</w:t>
      </w:r>
    </w:p>
    <w:p w14:paraId="3BD497D0" w14:textId="77777777" w:rsidR="005F7E1C" w:rsidRPr="00DC1F1F" w:rsidRDefault="005F7E1C" w:rsidP="005F7E1C">
      <w:pPr>
        <w:ind w:firstLine="720"/>
        <w:contextualSpacing/>
        <w:rPr>
          <w:rFonts w:ascii="Arial" w:eastAsia="Calibri" w:hAnsi="Arial" w:cs="Arial"/>
          <w:b/>
          <w:u w:val="single"/>
        </w:rPr>
      </w:pPr>
    </w:p>
    <w:p w14:paraId="65D0CE44" w14:textId="77777777" w:rsidR="005F7E1C" w:rsidRPr="00DC1F1F" w:rsidRDefault="005F7E1C" w:rsidP="005F7E1C">
      <w:pPr>
        <w:ind w:firstLine="720"/>
        <w:contextualSpacing/>
        <w:rPr>
          <w:rFonts w:ascii="Arial" w:eastAsia="Calibri" w:hAnsi="Arial" w:cs="Arial"/>
          <w:b/>
          <w:u w:val="single"/>
        </w:rPr>
      </w:pPr>
    </w:p>
    <w:p w14:paraId="16860064" w14:textId="77777777" w:rsidR="005F7E1C" w:rsidRPr="00DC1F1F" w:rsidRDefault="005F7E1C" w:rsidP="00DC1F1F">
      <w:pPr>
        <w:ind w:firstLine="426"/>
        <w:contextualSpacing/>
        <w:rPr>
          <w:rFonts w:ascii="Arial" w:eastAsia="Calibri" w:hAnsi="Arial" w:cs="Arial"/>
        </w:rPr>
      </w:pPr>
      <w:r w:rsidRPr="00DC1F1F">
        <w:rPr>
          <w:rFonts w:ascii="Arial" w:eastAsia="Calibri" w:hAnsi="Arial" w:cs="Arial"/>
        </w:rPr>
        <w:t xml:space="preserve">1. </w:t>
      </w:r>
      <w:r w:rsidRPr="00DC1F1F">
        <w:rPr>
          <w:rFonts w:ascii="Arial" w:eastAsia="Calibri" w:hAnsi="Arial" w:cs="Arial"/>
        </w:rPr>
        <w:tab/>
      </w:r>
      <w:r w:rsidRPr="00DC1F1F">
        <w:rPr>
          <w:rFonts w:ascii="Arial" w:eastAsia="Calibri" w:hAnsi="Arial" w:cs="Arial"/>
          <w:u w:val="single"/>
        </w:rPr>
        <w:t>Overv</w:t>
      </w:r>
      <w:r w:rsidR="00890950" w:rsidRPr="00DC1F1F">
        <w:rPr>
          <w:rFonts w:ascii="Arial" w:eastAsia="Calibri" w:hAnsi="Arial" w:cs="Arial"/>
          <w:u w:val="single"/>
        </w:rPr>
        <w:t xml:space="preserve">iew of the Disciplinary Process under the Revised By-laws (as </w:t>
      </w:r>
      <w:proofErr w:type="gramStart"/>
      <w:r w:rsidR="00890950" w:rsidRPr="00DC1F1F">
        <w:rPr>
          <w:rFonts w:ascii="Arial" w:eastAsia="Calibri" w:hAnsi="Arial" w:cs="Arial"/>
          <w:u w:val="single"/>
        </w:rPr>
        <w:t>at</w:t>
      </w:r>
      <w:proofErr w:type="gramEnd"/>
      <w:r w:rsidR="00890950" w:rsidRPr="00DC1F1F">
        <w:rPr>
          <w:rFonts w:ascii="Arial" w:eastAsia="Calibri" w:hAnsi="Arial" w:cs="Arial"/>
          <w:u w:val="single"/>
        </w:rPr>
        <w:t xml:space="preserve"> 1 June 2020)</w:t>
      </w:r>
    </w:p>
    <w:p w14:paraId="2DC9AF35" w14:textId="77777777" w:rsidR="005F7E1C" w:rsidRPr="00DC1F1F" w:rsidRDefault="005F7E1C" w:rsidP="005F7E1C">
      <w:pPr>
        <w:ind w:left="567"/>
        <w:contextualSpacing/>
        <w:rPr>
          <w:rFonts w:ascii="Arial" w:eastAsia="Calibri" w:hAnsi="Arial" w:cs="Arial"/>
          <w:b/>
          <w:color w:val="4F81BD"/>
          <w:u w:val="single"/>
        </w:rPr>
      </w:pPr>
    </w:p>
    <w:p w14:paraId="2D53448B" w14:textId="77777777" w:rsidR="00B90022" w:rsidRPr="00DC1F1F" w:rsidRDefault="005F7E1C" w:rsidP="005F7E1C">
      <w:pPr>
        <w:ind w:left="1440"/>
        <w:contextualSpacing/>
        <w:jc w:val="both"/>
        <w:rPr>
          <w:rFonts w:ascii="Arial" w:eastAsia="Calibri" w:hAnsi="Arial" w:cs="Arial"/>
        </w:rPr>
      </w:pPr>
      <w:r w:rsidRPr="00DC1F1F">
        <w:rPr>
          <w:rFonts w:ascii="Arial" w:eastAsia="Calibri" w:hAnsi="Arial" w:cs="Arial"/>
        </w:rPr>
        <w:t xml:space="preserve">All member complaints received by SAICA are referred to the Designated Officer and allocated to the Legal and Discipline Unit staff for case management. All cases in which SAICA has jurisdiction are prepared for submission to </w:t>
      </w:r>
      <w:r w:rsidR="00B90022" w:rsidRPr="00DC1F1F">
        <w:rPr>
          <w:rFonts w:ascii="Arial" w:eastAsia="Calibri" w:hAnsi="Arial" w:cs="Arial"/>
        </w:rPr>
        <w:t xml:space="preserve">either </w:t>
      </w:r>
      <w:r w:rsidRPr="00DC1F1F">
        <w:rPr>
          <w:rFonts w:ascii="Arial" w:eastAsia="Calibri" w:hAnsi="Arial" w:cs="Arial"/>
        </w:rPr>
        <w:t>the Professional Conduct Committee (PCC)</w:t>
      </w:r>
      <w:r w:rsidR="00B90022" w:rsidRPr="00DC1F1F">
        <w:rPr>
          <w:rFonts w:ascii="Arial" w:eastAsia="Calibri" w:hAnsi="Arial" w:cs="Arial"/>
        </w:rPr>
        <w:t xml:space="preserve"> or the Disciplinary Committee (DC).</w:t>
      </w:r>
    </w:p>
    <w:p w14:paraId="6E795C7D" w14:textId="77777777" w:rsidR="00B90022" w:rsidRPr="00DC1F1F" w:rsidRDefault="00B90022" w:rsidP="005F7E1C">
      <w:pPr>
        <w:ind w:left="1440"/>
        <w:contextualSpacing/>
        <w:jc w:val="both"/>
        <w:rPr>
          <w:rFonts w:ascii="Arial" w:eastAsia="Calibri" w:hAnsi="Arial" w:cs="Arial"/>
        </w:rPr>
      </w:pPr>
    </w:p>
    <w:p w14:paraId="40DE1900" w14:textId="67957595" w:rsidR="00F645B2" w:rsidRPr="00DC1F1F" w:rsidRDefault="005F7E1C" w:rsidP="00F645B2">
      <w:pPr>
        <w:ind w:left="1440"/>
        <w:contextualSpacing/>
        <w:jc w:val="both"/>
        <w:rPr>
          <w:rFonts w:ascii="Arial" w:eastAsia="Calibri" w:hAnsi="Arial" w:cs="Arial"/>
        </w:rPr>
      </w:pPr>
      <w:r w:rsidRPr="00DC1F1F">
        <w:rPr>
          <w:rFonts w:ascii="Arial" w:eastAsia="Calibri" w:hAnsi="Arial" w:cs="Arial"/>
        </w:rPr>
        <w:t xml:space="preserve">The PCC is an independent committee, chaired by either an advocate or an attorney </w:t>
      </w:r>
      <w:proofErr w:type="gramStart"/>
      <w:r w:rsidRPr="00DC1F1F">
        <w:rPr>
          <w:rFonts w:ascii="Arial" w:eastAsia="Calibri" w:hAnsi="Arial" w:cs="Arial"/>
        </w:rPr>
        <w:t>and also</w:t>
      </w:r>
      <w:proofErr w:type="gramEnd"/>
      <w:r w:rsidRPr="00DC1F1F">
        <w:rPr>
          <w:rFonts w:ascii="Arial" w:eastAsia="Calibri" w:hAnsi="Arial" w:cs="Arial"/>
        </w:rPr>
        <w:t xml:space="preserve"> consisting of members of SAICA who volunteer their services to form part of the Disciplinary Pa</w:t>
      </w:r>
      <w:r w:rsidR="00B90022" w:rsidRPr="00DC1F1F">
        <w:rPr>
          <w:rFonts w:ascii="Arial" w:eastAsia="Calibri" w:hAnsi="Arial" w:cs="Arial"/>
        </w:rPr>
        <w:t xml:space="preserve">nel. The PCC consider matters which fall within the Schedules to the Disciplinary Code (1A; 1B; 2A, 2B, 3A and 3B). </w:t>
      </w:r>
    </w:p>
    <w:p w14:paraId="2371FCED" w14:textId="77777777" w:rsidR="00B90022" w:rsidRPr="00DC1F1F" w:rsidRDefault="00B90022" w:rsidP="00B90022">
      <w:pPr>
        <w:ind w:left="1440"/>
        <w:contextualSpacing/>
        <w:jc w:val="both"/>
        <w:rPr>
          <w:rFonts w:ascii="Arial" w:eastAsia="Calibri" w:hAnsi="Arial" w:cs="Arial"/>
        </w:rPr>
      </w:pPr>
      <w:r w:rsidRPr="00DC1F1F">
        <w:rPr>
          <w:rFonts w:ascii="Arial" w:eastAsia="Calibri" w:hAnsi="Arial" w:cs="Arial"/>
        </w:rPr>
        <w:t xml:space="preserve">The PCC also considers the ethical component of Fit and Proper Inquiries </w:t>
      </w:r>
      <w:proofErr w:type="gramStart"/>
      <w:r w:rsidRPr="00DC1F1F">
        <w:rPr>
          <w:rFonts w:ascii="Arial" w:eastAsia="Calibri" w:hAnsi="Arial" w:cs="Arial"/>
        </w:rPr>
        <w:t>in order to</w:t>
      </w:r>
      <w:proofErr w:type="gramEnd"/>
      <w:r w:rsidRPr="00DC1F1F">
        <w:rPr>
          <w:rFonts w:ascii="Arial" w:eastAsia="Calibri" w:hAnsi="Arial" w:cs="Arial"/>
        </w:rPr>
        <w:t xml:space="preserve"> decide whether persons meeting the academic and experience requirements are fit and proper for acceptance into membership and whether former or prospective Trainee Accountants should be allowed to register/re-register training contracts with SAICA. </w:t>
      </w:r>
    </w:p>
    <w:p w14:paraId="6700E776" w14:textId="77777777" w:rsidR="005F7E1C" w:rsidRPr="00DC1F1F" w:rsidRDefault="005F7E1C" w:rsidP="00B90022">
      <w:pPr>
        <w:contextualSpacing/>
        <w:jc w:val="both"/>
        <w:rPr>
          <w:rFonts w:ascii="Arial" w:eastAsia="Calibri" w:hAnsi="Arial" w:cs="Arial"/>
        </w:rPr>
      </w:pPr>
    </w:p>
    <w:p w14:paraId="28BC9221" w14:textId="77777777" w:rsidR="00B90022" w:rsidRPr="00DC1F1F" w:rsidRDefault="005F7E1C" w:rsidP="005F7E1C">
      <w:pPr>
        <w:ind w:left="1440"/>
        <w:contextualSpacing/>
        <w:jc w:val="both"/>
        <w:rPr>
          <w:rFonts w:ascii="Arial" w:eastAsia="Calibri" w:hAnsi="Arial" w:cs="Arial"/>
        </w:rPr>
      </w:pPr>
      <w:r w:rsidRPr="00DC1F1F">
        <w:rPr>
          <w:rFonts w:ascii="Arial" w:eastAsia="Calibri" w:hAnsi="Arial" w:cs="Arial"/>
        </w:rPr>
        <w:t>The SAICA Legal and Disciplinary staff prepare the complaint documentation for submission to the PCC</w:t>
      </w:r>
      <w:r w:rsidR="00B90022" w:rsidRPr="00DC1F1F">
        <w:rPr>
          <w:rFonts w:ascii="Arial" w:eastAsia="Calibri" w:hAnsi="Arial" w:cs="Arial"/>
        </w:rPr>
        <w:t xml:space="preserve"> for consideration and </w:t>
      </w:r>
      <w:proofErr w:type="spellStart"/>
      <w:r w:rsidR="00B90022" w:rsidRPr="00DC1F1F">
        <w:rPr>
          <w:rFonts w:ascii="Arial" w:eastAsia="Calibri" w:hAnsi="Arial" w:cs="Arial"/>
        </w:rPr>
        <w:t>finalisation</w:t>
      </w:r>
      <w:proofErr w:type="spellEnd"/>
      <w:r w:rsidR="00B90022" w:rsidRPr="00DC1F1F">
        <w:rPr>
          <w:rFonts w:ascii="Arial" w:eastAsia="Calibri" w:hAnsi="Arial" w:cs="Arial"/>
        </w:rPr>
        <w:t>.</w:t>
      </w:r>
      <w:r w:rsidR="00BE34BD" w:rsidRPr="00DC1F1F">
        <w:rPr>
          <w:rFonts w:ascii="Arial" w:eastAsia="Calibri" w:hAnsi="Arial" w:cs="Arial"/>
        </w:rPr>
        <w:t xml:space="preserve"> </w:t>
      </w:r>
      <w:r w:rsidRPr="00DC1F1F">
        <w:rPr>
          <w:rFonts w:ascii="Arial" w:eastAsia="Calibri" w:hAnsi="Arial" w:cs="Arial"/>
        </w:rPr>
        <w:t>The PCC has the authority to call on the accused person to appear before the committee to give any additional evidence</w:t>
      </w:r>
      <w:r w:rsidR="00B90022" w:rsidRPr="00DC1F1F">
        <w:rPr>
          <w:rFonts w:ascii="Arial" w:eastAsia="Calibri" w:hAnsi="Arial" w:cs="Arial"/>
        </w:rPr>
        <w:t>. No legal representation is allowed at the PCC meeting. The decision of the PCC is final.</w:t>
      </w:r>
    </w:p>
    <w:p w14:paraId="653EC3EB" w14:textId="77777777" w:rsidR="005F7E1C" w:rsidRPr="00DC1F1F" w:rsidRDefault="005F7E1C" w:rsidP="00B90022">
      <w:pPr>
        <w:contextualSpacing/>
        <w:jc w:val="both"/>
        <w:rPr>
          <w:rFonts w:ascii="Arial" w:eastAsia="Calibri" w:hAnsi="Arial" w:cs="Arial"/>
        </w:rPr>
      </w:pPr>
      <w:r w:rsidRPr="00DC1F1F">
        <w:rPr>
          <w:rFonts w:ascii="Arial" w:eastAsia="Calibri" w:hAnsi="Arial" w:cs="Arial"/>
        </w:rPr>
        <w:t xml:space="preserve"> </w:t>
      </w:r>
    </w:p>
    <w:p w14:paraId="33EEF699" w14:textId="77777777" w:rsidR="00BE34BD" w:rsidRPr="00DC1F1F" w:rsidRDefault="005F7E1C" w:rsidP="005F7E1C">
      <w:pPr>
        <w:ind w:left="1440"/>
        <w:contextualSpacing/>
        <w:jc w:val="both"/>
        <w:rPr>
          <w:rFonts w:ascii="Arial" w:eastAsia="Calibri" w:hAnsi="Arial" w:cs="Arial"/>
        </w:rPr>
      </w:pPr>
      <w:r w:rsidRPr="00DC1F1F">
        <w:rPr>
          <w:rFonts w:ascii="Arial" w:eastAsia="Calibri" w:hAnsi="Arial" w:cs="Arial"/>
        </w:rPr>
        <w:t xml:space="preserve">Where a matter is referred to the Disciplinary Committee (DC) for a formal hearing, the accused person is allowed legal representation and may lead witnesses and introduce documentary evidence. </w:t>
      </w:r>
      <w:r w:rsidR="00082A0F" w:rsidRPr="00DC1F1F">
        <w:rPr>
          <w:rFonts w:ascii="Arial" w:eastAsia="Calibri" w:hAnsi="Arial" w:cs="Arial"/>
        </w:rPr>
        <w:t xml:space="preserve">The Parties may </w:t>
      </w:r>
      <w:proofErr w:type="gramStart"/>
      <w:r w:rsidR="00082A0F" w:rsidRPr="00DC1F1F">
        <w:rPr>
          <w:rFonts w:ascii="Arial" w:eastAsia="Calibri" w:hAnsi="Arial" w:cs="Arial"/>
        </w:rPr>
        <w:t>enter into</w:t>
      </w:r>
      <w:proofErr w:type="gramEnd"/>
      <w:r w:rsidR="00082A0F" w:rsidRPr="00DC1F1F">
        <w:rPr>
          <w:rFonts w:ascii="Arial" w:eastAsia="Calibri" w:hAnsi="Arial" w:cs="Arial"/>
        </w:rPr>
        <w:t xml:space="preserve"> without prejudice settlement discussion at any time prior to the commencement of the Disciplinary Committee hearing and m</w:t>
      </w:r>
      <w:r w:rsidR="00BE34BD" w:rsidRPr="00DC1F1F">
        <w:rPr>
          <w:rFonts w:ascii="Arial" w:eastAsia="Calibri" w:hAnsi="Arial" w:cs="Arial"/>
        </w:rPr>
        <w:t>ay submit a settlement order</w:t>
      </w:r>
      <w:r w:rsidR="00082A0F" w:rsidRPr="00DC1F1F">
        <w:rPr>
          <w:rFonts w:ascii="Arial" w:eastAsia="Calibri" w:hAnsi="Arial" w:cs="Arial"/>
        </w:rPr>
        <w:t xml:space="preserve"> to the DC for approval. The DC may choose to, depending on the nature of the matter before it, proceed either</w:t>
      </w:r>
      <w:r w:rsidR="00BE34BD" w:rsidRPr="00DC1F1F">
        <w:rPr>
          <w:rFonts w:ascii="Arial" w:eastAsia="Calibri" w:hAnsi="Arial" w:cs="Arial"/>
        </w:rPr>
        <w:t xml:space="preserve"> by way of an oral hearing or alternatively </w:t>
      </w:r>
      <w:proofErr w:type="gramStart"/>
      <w:r w:rsidR="00BE34BD" w:rsidRPr="00DC1F1F">
        <w:rPr>
          <w:rFonts w:ascii="Arial" w:eastAsia="Calibri" w:hAnsi="Arial" w:cs="Arial"/>
        </w:rPr>
        <w:t>on the basis of</w:t>
      </w:r>
      <w:proofErr w:type="gramEnd"/>
      <w:r w:rsidR="00BE34BD" w:rsidRPr="00DC1F1F">
        <w:rPr>
          <w:rFonts w:ascii="Arial" w:eastAsia="Calibri" w:hAnsi="Arial" w:cs="Arial"/>
        </w:rPr>
        <w:t xml:space="preserve"> affidavits and/or witness statements and/or documents.</w:t>
      </w:r>
    </w:p>
    <w:p w14:paraId="3DE4AE4B" w14:textId="77777777" w:rsidR="00750F1E" w:rsidRDefault="00750F1E" w:rsidP="005F7E1C">
      <w:pPr>
        <w:ind w:left="1440"/>
        <w:contextualSpacing/>
        <w:jc w:val="both"/>
        <w:rPr>
          <w:rFonts w:ascii="Arial" w:eastAsia="Calibri" w:hAnsi="Arial" w:cs="Arial"/>
        </w:rPr>
      </w:pPr>
    </w:p>
    <w:p w14:paraId="71771875" w14:textId="2B0A1C19" w:rsidR="005F7E1C" w:rsidRPr="00DC1F1F" w:rsidRDefault="005F7E1C" w:rsidP="005F7E1C">
      <w:pPr>
        <w:ind w:left="1440"/>
        <w:contextualSpacing/>
        <w:jc w:val="both"/>
        <w:rPr>
          <w:rFonts w:ascii="Arial" w:eastAsia="Calibri" w:hAnsi="Arial" w:cs="Arial"/>
        </w:rPr>
      </w:pPr>
      <w:proofErr w:type="gramStart"/>
      <w:r w:rsidRPr="00DC1F1F">
        <w:rPr>
          <w:rFonts w:ascii="Arial" w:eastAsia="Calibri" w:hAnsi="Arial" w:cs="Arial"/>
        </w:rPr>
        <w:t>In the event that</w:t>
      </w:r>
      <w:proofErr w:type="gramEnd"/>
      <w:r w:rsidRPr="00DC1F1F">
        <w:rPr>
          <w:rFonts w:ascii="Arial" w:eastAsia="Calibri" w:hAnsi="Arial" w:cs="Arial"/>
        </w:rPr>
        <w:t xml:space="preserve"> the accused person is found guilty of improper conduct, the Disciplinary Committee may impose the following sanctions:  a caution; a reprimand; a fine not exceeding R500 000 (five hundred thousand rand) per charge; suspension; exclusion or disqualification from membershi</w:t>
      </w:r>
      <w:r w:rsidR="00BE34BD" w:rsidRPr="00DC1F1F">
        <w:rPr>
          <w:rFonts w:ascii="Arial" w:eastAsia="Calibri" w:hAnsi="Arial" w:cs="Arial"/>
        </w:rPr>
        <w:t>p; associateship or traineeship of SAICA. The DC hearings are open to the public and dates of DC hearings are communicated on the SAICA Governance website.</w:t>
      </w:r>
    </w:p>
    <w:p w14:paraId="00F22849" w14:textId="77777777" w:rsidR="005F7E1C" w:rsidRPr="00DC1F1F" w:rsidRDefault="005F7E1C" w:rsidP="00F2646B">
      <w:pPr>
        <w:contextualSpacing/>
        <w:rPr>
          <w:rFonts w:ascii="Arial" w:eastAsia="Calibri" w:hAnsi="Arial" w:cs="Arial"/>
        </w:rPr>
      </w:pPr>
    </w:p>
    <w:p w14:paraId="65001BA9" w14:textId="77777777" w:rsidR="005F7E1C" w:rsidRPr="00DC1F1F" w:rsidRDefault="005F7E1C" w:rsidP="005F7E1C">
      <w:pPr>
        <w:ind w:left="567" w:firstLine="153"/>
        <w:contextualSpacing/>
        <w:rPr>
          <w:rFonts w:ascii="Arial" w:eastAsia="Calibri" w:hAnsi="Arial" w:cs="Arial"/>
        </w:rPr>
      </w:pPr>
    </w:p>
    <w:p w14:paraId="50320381" w14:textId="77777777" w:rsidR="005F7E1C" w:rsidRPr="00DC1F1F" w:rsidRDefault="005F7E1C" w:rsidP="005F7E1C">
      <w:pPr>
        <w:ind w:left="567" w:firstLine="153"/>
        <w:contextualSpacing/>
        <w:rPr>
          <w:rFonts w:ascii="Arial" w:eastAsia="Calibri" w:hAnsi="Arial" w:cs="Arial"/>
        </w:rPr>
      </w:pPr>
    </w:p>
    <w:p w14:paraId="29BD3A64" w14:textId="77777777" w:rsidR="00F645B2" w:rsidRPr="00DC1F1F" w:rsidRDefault="00F645B2" w:rsidP="005F7E1C">
      <w:pPr>
        <w:ind w:left="567" w:firstLine="153"/>
        <w:contextualSpacing/>
        <w:rPr>
          <w:rFonts w:ascii="Arial" w:eastAsia="Calibri" w:hAnsi="Arial" w:cs="Arial"/>
        </w:rPr>
      </w:pPr>
    </w:p>
    <w:p w14:paraId="5B75CF97" w14:textId="77777777" w:rsidR="00F645B2" w:rsidRPr="00DC1F1F" w:rsidRDefault="00F645B2" w:rsidP="005F7E1C">
      <w:pPr>
        <w:ind w:left="567" w:firstLine="153"/>
        <w:contextualSpacing/>
        <w:rPr>
          <w:rFonts w:ascii="Arial" w:eastAsia="Calibri" w:hAnsi="Arial" w:cs="Arial"/>
        </w:rPr>
      </w:pPr>
    </w:p>
    <w:p w14:paraId="76ACE97F" w14:textId="77777777" w:rsidR="005F7E1C" w:rsidRPr="00DC1F1F" w:rsidRDefault="005F7E1C" w:rsidP="005F7E1C">
      <w:pPr>
        <w:ind w:left="567" w:firstLine="153"/>
        <w:contextualSpacing/>
        <w:rPr>
          <w:rFonts w:ascii="Arial" w:eastAsia="Calibri" w:hAnsi="Arial" w:cs="Arial"/>
        </w:rPr>
      </w:pPr>
    </w:p>
    <w:p w14:paraId="628699EE" w14:textId="77777777" w:rsidR="005F7E1C" w:rsidRPr="00DC1F1F" w:rsidRDefault="005F7E1C" w:rsidP="005F7E1C">
      <w:pPr>
        <w:ind w:left="567" w:firstLine="153"/>
        <w:contextualSpacing/>
        <w:rPr>
          <w:rFonts w:ascii="Arial" w:eastAsia="Calibri" w:hAnsi="Arial" w:cs="Arial"/>
        </w:rPr>
      </w:pPr>
    </w:p>
    <w:p w14:paraId="60CC35C5" w14:textId="77777777" w:rsidR="005F7E1C" w:rsidRPr="00DC1F1F" w:rsidRDefault="005F7E1C" w:rsidP="005F7E1C">
      <w:pPr>
        <w:ind w:left="567" w:firstLine="153"/>
        <w:contextualSpacing/>
        <w:rPr>
          <w:rFonts w:ascii="Arial" w:eastAsia="Calibri" w:hAnsi="Arial" w:cs="Arial"/>
          <w:b/>
          <w:u w:val="single"/>
        </w:rPr>
      </w:pPr>
      <w:r w:rsidRPr="00DC1F1F">
        <w:rPr>
          <w:rFonts w:ascii="Arial" w:eastAsia="Calibri" w:hAnsi="Arial" w:cs="Arial"/>
        </w:rPr>
        <w:t>2.</w:t>
      </w:r>
      <w:r w:rsidRPr="00DC1F1F">
        <w:rPr>
          <w:rFonts w:ascii="Arial" w:eastAsia="Calibri" w:hAnsi="Arial" w:cs="Arial"/>
        </w:rPr>
        <w:tab/>
      </w:r>
      <w:r w:rsidRPr="00DC1F1F">
        <w:rPr>
          <w:rFonts w:ascii="Arial" w:eastAsia="Calibri" w:hAnsi="Arial" w:cs="Arial"/>
          <w:b/>
          <w:u w:val="single"/>
        </w:rPr>
        <w:t>Report on Case Management</w:t>
      </w:r>
    </w:p>
    <w:p w14:paraId="1537BF81" w14:textId="77777777" w:rsidR="005F7E1C" w:rsidRPr="00DC1F1F" w:rsidRDefault="005F7E1C" w:rsidP="005F7E1C">
      <w:pPr>
        <w:ind w:left="567" w:firstLine="153"/>
        <w:contextualSpacing/>
        <w:rPr>
          <w:rFonts w:ascii="Arial" w:eastAsia="Calibri" w:hAnsi="Arial" w:cs="Arial"/>
          <w:b/>
          <w:u w:val="single"/>
        </w:rPr>
      </w:pPr>
    </w:p>
    <w:p w14:paraId="16BA71C9" w14:textId="77777777" w:rsidR="005F7E1C" w:rsidRPr="00DC1F1F" w:rsidRDefault="005F7E1C" w:rsidP="005F7E1C">
      <w:pPr>
        <w:ind w:firstLine="720"/>
        <w:contextualSpacing/>
        <w:rPr>
          <w:rFonts w:ascii="Arial" w:eastAsia="Calibri" w:hAnsi="Arial" w:cs="Arial"/>
          <w:u w:val="single"/>
        </w:rPr>
      </w:pPr>
      <w:r w:rsidRPr="00DC1F1F">
        <w:rPr>
          <w:rFonts w:ascii="Arial" w:eastAsia="Calibri" w:hAnsi="Arial" w:cs="Arial"/>
        </w:rPr>
        <w:t>2.1</w:t>
      </w:r>
      <w:r w:rsidRPr="00DC1F1F">
        <w:rPr>
          <w:rFonts w:ascii="Arial" w:eastAsia="Calibri" w:hAnsi="Arial" w:cs="Arial"/>
        </w:rPr>
        <w:tab/>
      </w:r>
      <w:r w:rsidRPr="00DC1F1F">
        <w:rPr>
          <w:rFonts w:ascii="Arial" w:eastAsia="Calibri" w:hAnsi="Arial" w:cs="Arial"/>
          <w:u w:val="single"/>
        </w:rPr>
        <w:t xml:space="preserve">Professional Conduct Committee (PCC) </w:t>
      </w:r>
    </w:p>
    <w:p w14:paraId="09ABEF29" w14:textId="77777777" w:rsidR="005F7E1C" w:rsidRPr="00DC1F1F" w:rsidRDefault="005F7E1C" w:rsidP="005F7E1C">
      <w:pPr>
        <w:ind w:firstLine="720"/>
        <w:contextualSpacing/>
        <w:rPr>
          <w:rFonts w:ascii="Arial" w:eastAsia="Calibri" w:hAnsi="Arial" w:cs="Arial"/>
          <w:u w:val="single"/>
        </w:rPr>
      </w:pPr>
    </w:p>
    <w:p w14:paraId="2402A1C8" w14:textId="77777777" w:rsidR="005F7E1C" w:rsidRPr="00DC1F1F" w:rsidRDefault="00773430" w:rsidP="005F7E1C">
      <w:pPr>
        <w:ind w:left="720" w:firstLine="720"/>
        <w:contextualSpacing/>
        <w:rPr>
          <w:rFonts w:ascii="Arial" w:eastAsia="Calibri" w:hAnsi="Arial" w:cs="Arial"/>
        </w:rPr>
      </w:pPr>
      <w:r w:rsidRPr="00DC1F1F">
        <w:rPr>
          <w:rFonts w:ascii="Arial" w:eastAsia="Calibri" w:hAnsi="Arial" w:cs="Arial"/>
        </w:rPr>
        <w:t>The PCC met 7 (</w:t>
      </w:r>
      <w:r w:rsidR="005D7C8B" w:rsidRPr="00DC1F1F">
        <w:rPr>
          <w:rFonts w:ascii="Arial" w:eastAsia="Calibri" w:hAnsi="Arial" w:cs="Arial"/>
        </w:rPr>
        <w:t>seven</w:t>
      </w:r>
      <w:r w:rsidRPr="00DC1F1F">
        <w:rPr>
          <w:rFonts w:ascii="Arial" w:eastAsia="Calibri" w:hAnsi="Arial" w:cs="Arial"/>
        </w:rPr>
        <w:t>) times during Q4 and considered 57 (fi</w:t>
      </w:r>
      <w:r w:rsidR="00232B3A" w:rsidRPr="00DC1F1F">
        <w:rPr>
          <w:rFonts w:ascii="Arial" w:eastAsia="Calibri" w:hAnsi="Arial" w:cs="Arial"/>
        </w:rPr>
        <w:t>f</w:t>
      </w:r>
      <w:r w:rsidRPr="00DC1F1F">
        <w:rPr>
          <w:rFonts w:ascii="Arial" w:eastAsia="Calibri" w:hAnsi="Arial" w:cs="Arial"/>
        </w:rPr>
        <w:t>ty-seven)</w:t>
      </w:r>
      <w:r w:rsidR="00E01656" w:rsidRPr="00DC1F1F">
        <w:rPr>
          <w:rFonts w:ascii="Arial" w:eastAsia="Calibri" w:hAnsi="Arial" w:cs="Arial"/>
        </w:rPr>
        <w:t xml:space="preserve"> </w:t>
      </w:r>
      <w:r w:rsidR="005F7E1C" w:rsidRPr="00DC1F1F">
        <w:rPr>
          <w:rFonts w:ascii="Arial" w:eastAsia="Calibri" w:hAnsi="Arial" w:cs="Arial"/>
        </w:rPr>
        <w:t>cases.</w:t>
      </w:r>
    </w:p>
    <w:p w14:paraId="14053DBE" w14:textId="77777777" w:rsidR="005F7E1C" w:rsidRPr="00DC1F1F" w:rsidRDefault="00773430" w:rsidP="005F7E1C">
      <w:pPr>
        <w:ind w:firstLine="720"/>
        <w:contextualSpacing/>
        <w:rPr>
          <w:rFonts w:ascii="Arial" w:eastAsia="Calibri" w:hAnsi="Arial" w:cs="Arial"/>
        </w:rPr>
      </w:pPr>
      <w:r w:rsidRPr="00DC1F1F">
        <w:rPr>
          <w:rFonts w:ascii="Arial" w:eastAsia="Calibri" w:hAnsi="Arial" w:cs="Arial"/>
        </w:rPr>
        <w:tab/>
        <w:t>56 (fifty-six</w:t>
      </w:r>
      <w:r w:rsidR="00E87628" w:rsidRPr="00DC1F1F">
        <w:rPr>
          <w:rFonts w:ascii="Arial" w:eastAsia="Calibri" w:hAnsi="Arial" w:cs="Arial"/>
        </w:rPr>
        <w:t xml:space="preserve">) cases were </w:t>
      </w:r>
      <w:proofErr w:type="spellStart"/>
      <w:r w:rsidR="00E87628" w:rsidRPr="00DC1F1F">
        <w:rPr>
          <w:rFonts w:ascii="Arial" w:eastAsia="Calibri" w:hAnsi="Arial" w:cs="Arial"/>
        </w:rPr>
        <w:t>finalised</w:t>
      </w:r>
      <w:proofErr w:type="spellEnd"/>
      <w:r w:rsidR="00E87628" w:rsidRPr="00DC1F1F">
        <w:rPr>
          <w:rFonts w:ascii="Arial" w:eastAsia="Calibri" w:hAnsi="Arial" w:cs="Arial"/>
        </w:rPr>
        <w:t xml:space="preserve"> with 1 case</w:t>
      </w:r>
      <w:r w:rsidR="005F7E1C" w:rsidRPr="00DC1F1F">
        <w:rPr>
          <w:rFonts w:ascii="Arial" w:eastAsia="Calibri" w:hAnsi="Arial" w:cs="Arial"/>
        </w:rPr>
        <w:t xml:space="preserve"> requiring further investigation.</w:t>
      </w:r>
    </w:p>
    <w:p w14:paraId="281E4B76" w14:textId="77777777" w:rsidR="00773430" w:rsidRPr="00DC1F1F" w:rsidRDefault="00773430" w:rsidP="005F7E1C">
      <w:pPr>
        <w:ind w:firstLine="720"/>
        <w:contextualSpacing/>
        <w:rPr>
          <w:rFonts w:ascii="Arial" w:eastAsia="Calibri" w:hAnsi="Arial" w:cs="Arial"/>
        </w:rPr>
      </w:pPr>
    </w:p>
    <w:p w14:paraId="2D41B281" w14:textId="77777777" w:rsidR="00773430" w:rsidRPr="00DC1F1F" w:rsidRDefault="00773430" w:rsidP="005F7E1C">
      <w:pPr>
        <w:ind w:firstLine="720"/>
        <w:contextualSpacing/>
        <w:rPr>
          <w:rFonts w:ascii="Arial" w:eastAsia="Calibri" w:hAnsi="Arial" w:cs="Arial"/>
        </w:rPr>
      </w:pPr>
    </w:p>
    <w:p w14:paraId="4C69C106" w14:textId="77777777" w:rsidR="00232B3A" w:rsidRPr="00DC1F1F" w:rsidRDefault="00232B3A" w:rsidP="005F7E1C">
      <w:pPr>
        <w:ind w:firstLine="720"/>
        <w:contextualSpacing/>
        <w:rPr>
          <w:rFonts w:ascii="Arial" w:eastAsia="Calibri" w:hAnsi="Arial" w:cs="Arial"/>
          <w:b/>
          <w:u w:val="single"/>
        </w:rPr>
      </w:pPr>
      <w:r w:rsidRPr="00DC1F1F">
        <w:rPr>
          <w:rFonts w:ascii="Arial" w:eastAsia="Calibri" w:hAnsi="Arial" w:cs="Arial"/>
        </w:rPr>
        <w:tab/>
        <w:t xml:space="preserve">   </w:t>
      </w:r>
      <w:r w:rsidRPr="00DC1F1F">
        <w:rPr>
          <w:rFonts w:ascii="Arial" w:eastAsia="Calibri" w:hAnsi="Arial" w:cs="Arial"/>
          <w:b/>
          <w:u w:val="single"/>
        </w:rPr>
        <w:t>Complaints Trends</w:t>
      </w:r>
    </w:p>
    <w:p w14:paraId="101EEBEF" w14:textId="77777777" w:rsidR="00232B3A" w:rsidRPr="00DC1F1F" w:rsidRDefault="00232B3A" w:rsidP="005F7E1C">
      <w:pPr>
        <w:ind w:firstLine="720"/>
        <w:contextualSpacing/>
        <w:rPr>
          <w:rFonts w:ascii="Arial" w:eastAsia="Calibri" w:hAnsi="Arial" w:cs="Arial"/>
        </w:rPr>
      </w:pPr>
    </w:p>
    <w:tbl>
      <w:tblPr>
        <w:tblStyle w:val="TableGrid"/>
        <w:tblW w:w="0" w:type="auto"/>
        <w:tblInd w:w="1525" w:type="dxa"/>
        <w:tblLook w:val="04A0" w:firstRow="1" w:lastRow="0" w:firstColumn="1" w:lastColumn="0" w:noHBand="0" w:noVBand="1"/>
      </w:tblPr>
      <w:tblGrid>
        <w:gridCol w:w="5460"/>
        <w:gridCol w:w="1181"/>
      </w:tblGrid>
      <w:tr w:rsidR="00773430" w:rsidRPr="00DC1F1F" w14:paraId="7FB4170A" w14:textId="77777777" w:rsidTr="00773430">
        <w:trPr>
          <w:trHeight w:val="288"/>
        </w:trPr>
        <w:tc>
          <w:tcPr>
            <w:tcW w:w="6620" w:type="dxa"/>
            <w:gridSpan w:val="2"/>
            <w:noWrap/>
            <w:hideMark/>
          </w:tcPr>
          <w:p w14:paraId="0D4DE0C1" w14:textId="77777777" w:rsidR="00773430" w:rsidRPr="00DC1F1F" w:rsidRDefault="00773430" w:rsidP="00773430">
            <w:pPr>
              <w:ind w:firstLine="720"/>
              <w:contextualSpacing/>
              <w:rPr>
                <w:rFonts w:ascii="Arial" w:eastAsia="Calibri" w:hAnsi="Arial" w:cs="Arial"/>
                <w:b/>
                <w:bCs/>
              </w:rPr>
            </w:pPr>
            <w:r w:rsidRPr="00DC1F1F">
              <w:rPr>
                <w:rFonts w:ascii="Arial" w:eastAsia="Calibri" w:hAnsi="Arial" w:cs="Arial"/>
                <w:b/>
                <w:bCs/>
              </w:rPr>
              <w:t>Trends (</w:t>
            </w:r>
            <w:proofErr w:type="spellStart"/>
            <w:r w:rsidRPr="00DC1F1F">
              <w:rPr>
                <w:rFonts w:ascii="Arial" w:eastAsia="Calibri" w:hAnsi="Arial" w:cs="Arial"/>
                <w:b/>
                <w:bCs/>
              </w:rPr>
              <w:t>Q4</w:t>
            </w:r>
            <w:proofErr w:type="spellEnd"/>
            <w:r w:rsidRPr="00DC1F1F">
              <w:rPr>
                <w:rFonts w:ascii="Arial" w:eastAsia="Calibri" w:hAnsi="Arial" w:cs="Arial"/>
                <w:b/>
                <w:bCs/>
              </w:rPr>
              <w:t>. Oct- Dec 2020)</w:t>
            </w:r>
          </w:p>
        </w:tc>
      </w:tr>
      <w:tr w:rsidR="00773430" w:rsidRPr="00DC1F1F" w14:paraId="3A2520E3" w14:textId="77777777" w:rsidTr="00773430">
        <w:trPr>
          <w:trHeight w:val="288"/>
        </w:trPr>
        <w:tc>
          <w:tcPr>
            <w:tcW w:w="5460" w:type="dxa"/>
            <w:noWrap/>
            <w:hideMark/>
          </w:tcPr>
          <w:p w14:paraId="3AE4CD0D" w14:textId="77777777" w:rsidR="00773430" w:rsidRPr="00DC1F1F" w:rsidRDefault="00773430" w:rsidP="00773430">
            <w:pPr>
              <w:ind w:firstLine="720"/>
              <w:contextualSpacing/>
              <w:rPr>
                <w:rFonts w:ascii="Arial" w:eastAsia="Calibri" w:hAnsi="Arial" w:cs="Arial"/>
              </w:rPr>
            </w:pPr>
            <w:r w:rsidRPr="00DC1F1F">
              <w:rPr>
                <w:rFonts w:ascii="Arial" w:eastAsia="Calibri" w:hAnsi="Arial" w:cs="Arial"/>
              </w:rPr>
              <w:t>Fit and Proper (Trainee)</w:t>
            </w:r>
          </w:p>
        </w:tc>
        <w:tc>
          <w:tcPr>
            <w:tcW w:w="1160" w:type="dxa"/>
            <w:noWrap/>
            <w:hideMark/>
          </w:tcPr>
          <w:p w14:paraId="769B2D48" w14:textId="77777777" w:rsidR="00773430" w:rsidRPr="00DC1F1F" w:rsidRDefault="00773430" w:rsidP="00773430">
            <w:pPr>
              <w:ind w:firstLine="720"/>
              <w:contextualSpacing/>
              <w:rPr>
                <w:rFonts w:ascii="Arial" w:eastAsia="Calibri" w:hAnsi="Arial" w:cs="Arial"/>
              </w:rPr>
            </w:pPr>
            <w:r w:rsidRPr="00DC1F1F">
              <w:rPr>
                <w:rFonts w:ascii="Arial" w:eastAsia="Calibri" w:hAnsi="Arial" w:cs="Arial"/>
              </w:rPr>
              <w:t>17</w:t>
            </w:r>
          </w:p>
        </w:tc>
      </w:tr>
      <w:tr w:rsidR="00773430" w:rsidRPr="00DC1F1F" w14:paraId="6111497C" w14:textId="77777777" w:rsidTr="00773430">
        <w:trPr>
          <w:trHeight w:val="288"/>
        </w:trPr>
        <w:tc>
          <w:tcPr>
            <w:tcW w:w="5460" w:type="dxa"/>
            <w:noWrap/>
            <w:hideMark/>
          </w:tcPr>
          <w:p w14:paraId="3D6B7683" w14:textId="77777777" w:rsidR="00773430" w:rsidRPr="00DC1F1F" w:rsidRDefault="00773430" w:rsidP="00773430">
            <w:pPr>
              <w:ind w:firstLine="720"/>
              <w:contextualSpacing/>
              <w:rPr>
                <w:rFonts w:ascii="Arial" w:eastAsia="Calibri" w:hAnsi="Arial" w:cs="Arial"/>
              </w:rPr>
            </w:pPr>
            <w:r w:rsidRPr="00DC1F1F">
              <w:rPr>
                <w:rFonts w:ascii="Arial" w:eastAsia="Calibri" w:hAnsi="Arial" w:cs="Arial"/>
              </w:rPr>
              <w:t>Fit and Proper (CA/AGA)</w:t>
            </w:r>
          </w:p>
        </w:tc>
        <w:tc>
          <w:tcPr>
            <w:tcW w:w="1160" w:type="dxa"/>
            <w:noWrap/>
            <w:hideMark/>
          </w:tcPr>
          <w:p w14:paraId="5EAE5575" w14:textId="77777777" w:rsidR="00773430" w:rsidRPr="00DC1F1F" w:rsidRDefault="00773430" w:rsidP="00773430">
            <w:pPr>
              <w:ind w:firstLine="720"/>
              <w:contextualSpacing/>
              <w:rPr>
                <w:rFonts w:ascii="Arial" w:eastAsia="Calibri" w:hAnsi="Arial" w:cs="Arial"/>
              </w:rPr>
            </w:pPr>
            <w:r w:rsidRPr="00DC1F1F">
              <w:rPr>
                <w:rFonts w:ascii="Arial" w:eastAsia="Calibri" w:hAnsi="Arial" w:cs="Arial"/>
              </w:rPr>
              <w:t>1</w:t>
            </w:r>
          </w:p>
        </w:tc>
      </w:tr>
      <w:tr w:rsidR="00773430" w:rsidRPr="00DC1F1F" w14:paraId="6819FD05" w14:textId="77777777" w:rsidTr="00773430">
        <w:trPr>
          <w:trHeight w:val="288"/>
        </w:trPr>
        <w:tc>
          <w:tcPr>
            <w:tcW w:w="5460" w:type="dxa"/>
            <w:noWrap/>
            <w:hideMark/>
          </w:tcPr>
          <w:p w14:paraId="6F3D0E09" w14:textId="77777777" w:rsidR="00773430" w:rsidRPr="00DC1F1F" w:rsidRDefault="00773430" w:rsidP="00773430">
            <w:pPr>
              <w:ind w:firstLine="720"/>
              <w:contextualSpacing/>
              <w:rPr>
                <w:rFonts w:ascii="Arial" w:eastAsia="Calibri" w:hAnsi="Arial" w:cs="Arial"/>
              </w:rPr>
            </w:pPr>
            <w:r w:rsidRPr="00DC1F1F">
              <w:rPr>
                <w:rFonts w:ascii="Arial" w:eastAsia="Calibri" w:hAnsi="Arial" w:cs="Arial"/>
              </w:rPr>
              <w:t>Integrity</w:t>
            </w:r>
          </w:p>
        </w:tc>
        <w:tc>
          <w:tcPr>
            <w:tcW w:w="1160" w:type="dxa"/>
            <w:noWrap/>
            <w:hideMark/>
          </w:tcPr>
          <w:p w14:paraId="14505001" w14:textId="77777777" w:rsidR="00773430" w:rsidRPr="00DC1F1F" w:rsidRDefault="00773430" w:rsidP="00773430">
            <w:pPr>
              <w:ind w:firstLine="720"/>
              <w:contextualSpacing/>
              <w:rPr>
                <w:rFonts w:ascii="Arial" w:eastAsia="Calibri" w:hAnsi="Arial" w:cs="Arial"/>
              </w:rPr>
            </w:pPr>
            <w:r w:rsidRPr="00DC1F1F">
              <w:rPr>
                <w:rFonts w:ascii="Arial" w:eastAsia="Calibri" w:hAnsi="Arial" w:cs="Arial"/>
              </w:rPr>
              <w:t>2</w:t>
            </w:r>
          </w:p>
        </w:tc>
      </w:tr>
      <w:tr w:rsidR="00773430" w:rsidRPr="00DC1F1F" w14:paraId="39E3F8B5" w14:textId="77777777" w:rsidTr="00773430">
        <w:trPr>
          <w:trHeight w:val="288"/>
        </w:trPr>
        <w:tc>
          <w:tcPr>
            <w:tcW w:w="5460" w:type="dxa"/>
            <w:noWrap/>
            <w:hideMark/>
          </w:tcPr>
          <w:p w14:paraId="480C8DAB" w14:textId="77777777" w:rsidR="00773430" w:rsidRPr="00DC1F1F" w:rsidRDefault="00773430" w:rsidP="00773430">
            <w:pPr>
              <w:ind w:firstLine="720"/>
              <w:contextualSpacing/>
              <w:rPr>
                <w:rFonts w:ascii="Arial" w:eastAsia="Calibri" w:hAnsi="Arial" w:cs="Arial"/>
              </w:rPr>
            </w:pPr>
            <w:r w:rsidRPr="00DC1F1F">
              <w:rPr>
                <w:rFonts w:ascii="Arial" w:eastAsia="Calibri" w:hAnsi="Arial" w:cs="Arial"/>
              </w:rPr>
              <w:t>Competence</w:t>
            </w:r>
          </w:p>
        </w:tc>
        <w:tc>
          <w:tcPr>
            <w:tcW w:w="1160" w:type="dxa"/>
            <w:noWrap/>
            <w:hideMark/>
          </w:tcPr>
          <w:p w14:paraId="24A3C5B2" w14:textId="77777777" w:rsidR="00773430" w:rsidRPr="00DC1F1F" w:rsidRDefault="00773430" w:rsidP="00773430">
            <w:pPr>
              <w:ind w:firstLine="720"/>
              <w:contextualSpacing/>
              <w:rPr>
                <w:rFonts w:ascii="Arial" w:eastAsia="Calibri" w:hAnsi="Arial" w:cs="Arial"/>
              </w:rPr>
            </w:pPr>
            <w:r w:rsidRPr="00DC1F1F">
              <w:rPr>
                <w:rFonts w:ascii="Arial" w:eastAsia="Calibri" w:hAnsi="Arial" w:cs="Arial"/>
              </w:rPr>
              <w:t>2</w:t>
            </w:r>
          </w:p>
        </w:tc>
      </w:tr>
      <w:tr w:rsidR="00773430" w:rsidRPr="00DC1F1F" w14:paraId="49CCB5EF" w14:textId="77777777" w:rsidTr="00773430">
        <w:trPr>
          <w:trHeight w:val="288"/>
        </w:trPr>
        <w:tc>
          <w:tcPr>
            <w:tcW w:w="5460" w:type="dxa"/>
            <w:noWrap/>
            <w:hideMark/>
          </w:tcPr>
          <w:p w14:paraId="79C916AF" w14:textId="77777777" w:rsidR="00773430" w:rsidRPr="00DC1F1F" w:rsidRDefault="00773430" w:rsidP="00773430">
            <w:pPr>
              <w:ind w:firstLine="720"/>
              <w:contextualSpacing/>
              <w:rPr>
                <w:rFonts w:ascii="Arial" w:eastAsia="Calibri" w:hAnsi="Arial" w:cs="Arial"/>
              </w:rPr>
            </w:pPr>
            <w:r w:rsidRPr="00DC1F1F">
              <w:rPr>
                <w:rFonts w:ascii="Arial" w:eastAsia="Calibri" w:hAnsi="Arial" w:cs="Arial"/>
              </w:rPr>
              <w:t>Objectivity</w:t>
            </w:r>
          </w:p>
        </w:tc>
        <w:tc>
          <w:tcPr>
            <w:tcW w:w="1160" w:type="dxa"/>
            <w:noWrap/>
            <w:hideMark/>
          </w:tcPr>
          <w:p w14:paraId="32783D19" w14:textId="77777777" w:rsidR="00773430" w:rsidRPr="00DC1F1F" w:rsidRDefault="00773430" w:rsidP="00773430">
            <w:pPr>
              <w:ind w:firstLine="720"/>
              <w:contextualSpacing/>
              <w:rPr>
                <w:rFonts w:ascii="Arial" w:eastAsia="Calibri" w:hAnsi="Arial" w:cs="Arial"/>
              </w:rPr>
            </w:pPr>
            <w:r w:rsidRPr="00DC1F1F">
              <w:rPr>
                <w:rFonts w:ascii="Arial" w:eastAsia="Calibri" w:hAnsi="Arial" w:cs="Arial"/>
              </w:rPr>
              <w:t>1</w:t>
            </w:r>
          </w:p>
        </w:tc>
      </w:tr>
      <w:tr w:rsidR="00773430" w:rsidRPr="00DC1F1F" w14:paraId="147F44C5" w14:textId="77777777" w:rsidTr="00773430">
        <w:trPr>
          <w:trHeight w:val="288"/>
        </w:trPr>
        <w:tc>
          <w:tcPr>
            <w:tcW w:w="5460" w:type="dxa"/>
            <w:noWrap/>
            <w:hideMark/>
          </w:tcPr>
          <w:p w14:paraId="4D6C6119" w14:textId="77777777" w:rsidR="00773430" w:rsidRPr="00DC1F1F" w:rsidRDefault="00773430" w:rsidP="00773430">
            <w:pPr>
              <w:ind w:firstLine="720"/>
              <w:contextualSpacing/>
              <w:rPr>
                <w:rFonts w:ascii="Arial" w:eastAsia="Calibri" w:hAnsi="Arial" w:cs="Arial"/>
              </w:rPr>
            </w:pPr>
            <w:r w:rsidRPr="00DC1F1F">
              <w:rPr>
                <w:rFonts w:ascii="Arial" w:eastAsia="Calibri" w:hAnsi="Arial" w:cs="Arial"/>
              </w:rPr>
              <w:t xml:space="preserve">Prof. </w:t>
            </w:r>
            <w:proofErr w:type="spellStart"/>
            <w:r w:rsidRPr="00DC1F1F">
              <w:rPr>
                <w:rFonts w:ascii="Arial" w:eastAsia="Calibri" w:hAnsi="Arial" w:cs="Arial"/>
              </w:rPr>
              <w:t>Behaviour</w:t>
            </w:r>
            <w:proofErr w:type="spellEnd"/>
          </w:p>
        </w:tc>
        <w:tc>
          <w:tcPr>
            <w:tcW w:w="1160" w:type="dxa"/>
            <w:noWrap/>
            <w:hideMark/>
          </w:tcPr>
          <w:p w14:paraId="51D5DCAA" w14:textId="77777777" w:rsidR="00773430" w:rsidRPr="00DC1F1F" w:rsidRDefault="00773430" w:rsidP="00773430">
            <w:pPr>
              <w:ind w:firstLine="720"/>
              <w:contextualSpacing/>
              <w:rPr>
                <w:rFonts w:ascii="Arial" w:eastAsia="Calibri" w:hAnsi="Arial" w:cs="Arial"/>
              </w:rPr>
            </w:pPr>
            <w:r w:rsidRPr="00DC1F1F">
              <w:rPr>
                <w:rFonts w:ascii="Arial" w:eastAsia="Calibri" w:hAnsi="Arial" w:cs="Arial"/>
              </w:rPr>
              <w:t>2</w:t>
            </w:r>
          </w:p>
        </w:tc>
      </w:tr>
      <w:tr w:rsidR="00773430" w:rsidRPr="00DC1F1F" w14:paraId="21059FBB" w14:textId="77777777" w:rsidTr="00773430">
        <w:trPr>
          <w:trHeight w:val="288"/>
        </w:trPr>
        <w:tc>
          <w:tcPr>
            <w:tcW w:w="5460" w:type="dxa"/>
            <w:noWrap/>
            <w:hideMark/>
          </w:tcPr>
          <w:p w14:paraId="717DF954" w14:textId="77777777" w:rsidR="00773430" w:rsidRPr="00DC1F1F" w:rsidRDefault="00773430" w:rsidP="00773430">
            <w:pPr>
              <w:ind w:firstLine="720"/>
              <w:contextualSpacing/>
              <w:rPr>
                <w:rFonts w:ascii="Arial" w:eastAsia="Calibri" w:hAnsi="Arial" w:cs="Arial"/>
              </w:rPr>
            </w:pPr>
            <w:r w:rsidRPr="00DC1F1F">
              <w:rPr>
                <w:rFonts w:ascii="Arial" w:eastAsia="Calibri" w:hAnsi="Arial" w:cs="Arial"/>
              </w:rPr>
              <w:t xml:space="preserve">Confidentiality </w:t>
            </w:r>
          </w:p>
        </w:tc>
        <w:tc>
          <w:tcPr>
            <w:tcW w:w="1160" w:type="dxa"/>
            <w:noWrap/>
            <w:hideMark/>
          </w:tcPr>
          <w:p w14:paraId="08D2FB76" w14:textId="77777777" w:rsidR="00773430" w:rsidRPr="00DC1F1F" w:rsidRDefault="00773430" w:rsidP="00773430">
            <w:pPr>
              <w:ind w:firstLine="720"/>
              <w:contextualSpacing/>
              <w:rPr>
                <w:rFonts w:ascii="Arial" w:eastAsia="Calibri" w:hAnsi="Arial" w:cs="Arial"/>
              </w:rPr>
            </w:pPr>
            <w:r w:rsidRPr="00DC1F1F">
              <w:rPr>
                <w:rFonts w:ascii="Arial" w:eastAsia="Calibri" w:hAnsi="Arial" w:cs="Arial"/>
              </w:rPr>
              <w:t>0</w:t>
            </w:r>
          </w:p>
        </w:tc>
      </w:tr>
      <w:tr w:rsidR="00773430" w:rsidRPr="00DC1F1F" w14:paraId="3999F953" w14:textId="77777777" w:rsidTr="00773430">
        <w:trPr>
          <w:trHeight w:val="288"/>
        </w:trPr>
        <w:tc>
          <w:tcPr>
            <w:tcW w:w="5460" w:type="dxa"/>
            <w:noWrap/>
            <w:hideMark/>
          </w:tcPr>
          <w:p w14:paraId="6FCD95CF" w14:textId="77777777" w:rsidR="00773430" w:rsidRPr="00DC1F1F" w:rsidRDefault="00773430" w:rsidP="00773430">
            <w:pPr>
              <w:ind w:firstLine="720"/>
              <w:contextualSpacing/>
              <w:rPr>
                <w:rFonts w:ascii="Arial" w:eastAsia="Calibri" w:hAnsi="Arial" w:cs="Arial"/>
              </w:rPr>
            </w:pPr>
            <w:r w:rsidRPr="00DC1F1F">
              <w:rPr>
                <w:rFonts w:ascii="Arial" w:eastAsia="Calibri" w:hAnsi="Arial" w:cs="Arial"/>
              </w:rPr>
              <w:t>Tax Practitioner Non-Compliance</w:t>
            </w:r>
          </w:p>
        </w:tc>
        <w:tc>
          <w:tcPr>
            <w:tcW w:w="1160" w:type="dxa"/>
            <w:noWrap/>
            <w:hideMark/>
          </w:tcPr>
          <w:p w14:paraId="3CF90DFA" w14:textId="77777777" w:rsidR="00773430" w:rsidRPr="00DC1F1F" w:rsidRDefault="00773430" w:rsidP="00773430">
            <w:pPr>
              <w:ind w:firstLine="720"/>
              <w:contextualSpacing/>
              <w:rPr>
                <w:rFonts w:ascii="Arial" w:eastAsia="Calibri" w:hAnsi="Arial" w:cs="Arial"/>
              </w:rPr>
            </w:pPr>
            <w:r w:rsidRPr="00DC1F1F">
              <w:rPr>
                <w:rFonts w:ascii="Arial" w:eastAsia="Calibri" w:hAnsi="Arial" w:cs="Arial"/>
              </w:rPr>
              <w:t>16</w:t>
            </w:r>
          </w:p>
        </w:tc>
      </w:tr>
      <w:tr w:rsidR="00773430" w:rsidRPr="00DC1F1F" w14:paraId="610A27B2" w14:textId="77777777" w:rsidTr="00773430">
        <w:trPr>
          <w:trHeight w:val="288"/>
        </w:trPr>
        <w:tc>
          <w:tcPr>
            <w:tcW w:w="5460" w:type="dxa"/>
            <w:noWrap/>
            <w:hideMark/>
          </w:tcPr>
          <w:p w14:paraId="62FEC642" w14:textId="77777777" w:rsidR="00773430" w:rsidRPr="00DC1F1F" w:rsidRDefault="00773430" w:rsidP="00773430">
            <w:pPr>
              <w:ind w:firstLine="720"/>
              <w:contextualSpacing/>
              <w:rPr>
                <w:rFonts w:ascii="Arial" w:eastAsia="Calibri" w:hAnsi="Arial" w:cs="Arial"/>
              </w:rPr>
            </w:pPr>
            <w:r w:rsidRPr="00DC1F1F">
              <w:rPr>
                <w:rFonts w:ascii="Arial" w:eastAsia="Calibri" w:hAnsi="Arial" w:cs="Arial"/>
              </w:rPr>
              <w:t>Training Officer Misconduct</w:t>
            </w:r>
          </w:p>
        </w:tc>
        <w:tc>
          <w:tcPr>
            <w:tcW w:w="1160" w:type="dxa"/>
            <w:noWrap/>
            <w:hideMark/>
          </w:tcPr>
          <w:p w14:paraId="6308BB66" w14:textId="77777777" w:rsidR="00773430" w:rsidRPr="00DC1F1F" w:rsidRDefault="00773430" w:rsidP="00773430">
            <w:pPr>
              <w:ind w:firstLine="720"/>
              <w:contextualSpacing/>
              <w:rPr>
                <w:rFonts w:ascii="Arial" w:eastAsia="Calibri" w:hAnsi="Arial" w:cs="Arial"/>
              </w:rPr>
            </w:pPr>
            <w:r w:rsidRPr="00DC1F1F">
              <w:rPr>
                <w:rFonts w:ascii="Arial" w:eastAsia="Calibri" w:hAnsi="Arial" w:cs="Arial"/>
              </w:rPr>
              <w:t>0</w:t>
            </w:r>
          </w:p>
        </w:tc>
      </w:tr>
      <w:tr w:rsidR="00773430" w:rsidRPr="00DC1F1F" w14:paraId="54D8A814" w14:textId="77777777" w:rsidTr="00773430">
        <w:trPr>
          <w:trHeight w:val="288"/>
        </w:trPr>
        <w:tc>
          <w:tcPr>
            <w:tcW w:w="5460" w:type="dxa"/>
            <w:noWrap/>
            <w:hideMark/>
          </w:tcPr>
          <w:p w14:paraId="5DA1CA3A" w14:textId="77777777" w:rsidR="00773430" w:rsidRPr="00DC1F1F" w:rsidRDefault="00773430" w:rsidP="00773430">
            <w:pPr>
              <w:ind w:firstLine="720"/>
              <w:contextualSpacing/>
              <w:rPr>
                <w:rFonts w:ascii="Arial" w:eastAsia="Calibri" w:hAnsi="Arial" w:cs="Arial"/>
              </w:rPr>
            </w:pPr>
            <w:r w:rsidRPr="00DC1F1F">
              <w:rPr>
                <w:rFonts w:ascii="Arial" w:eastAsia="Calibri" w:hAnsi="Arial" w:cs="Arial"/>
              </w:rPr>
              <w:t xml:space="preserve">Exam Regulations </w:t>
            </w:r>
          </w:p>
        </w:tc>
        <w:tc>
          <w:tcPr>
            <w:tcW w:w="1160" w:type="dxa"/>
            <w:noWrap/>
            <w:hideMark/>
          </w:tcPr>
          <w:p w14:paraId="22D808DC" w14:textId="77777777" w:rsidR="00773430" w:rsidRPr="00DC1F1F" w:rsidRDefault="00773430" w:rsidP="00773430">
            <w:pPr>
              <w:ind w:firstLine="720"/>
              <w:contextualSpacing/>
              <w:rPr>
                <w:rFonts w:ascii="Arial" w:eastAsia="Calibri" w:hAnsi="Arial" w:cs="Arial"/>
              </w:rPr>
            </w:pPr>
            <w:r w:rsidRPr="00DC1F1F">
              <w:rPr>
                <w:rFonts w:ascii="Arial" w:eastAsia="Calibri" w:hAnsi="Arial" w:cs="Arial"/>
              </w:rPr>
              <w:t>0</w:t>
            </w:r>
          </w:p>
        </w:tc>
      </w:tr>
      <w:tr w:rsidR="00773430" w:rsidRPr="00DC1F1F" w14:paraId="04E8448F" w14:textId="77777777" w:rsidTr="00773430">
        <w:trPr>
          <w:trHeight w:val="288"/>
        </w:trPr>
        <w:tc>
          <w:tcPr>
            <w:tcW w:w="5460" w:type="dxa"/>
            <w:noWrap/>
            <w:hideMark/>
          </w:tcPr>
          <w:p w14:paraId="16B4DE09" w14:textId="77777777" w:rsidR="00773430" w:rsidRPr="00DC1F1F" w:rsidRDefault="00773430" w:rsidP="00773430">
            <w:pPr>
              <w:ind w:firstLine="720"/>
              <w:contextualSpacing/>
              <w:rPr>
                <w:rFonts w:ascii="Arial" w:eastAsia="Calibri" w:hAnsi="Arial" w:cs="Arial"/>
              </w:rPr>
            </w:pPr>
            <w:r w:rsidRPr="00DC1F1F">
              <w:rPr>
                <w:rFonts w:ascii="Arial" w:eastAsia="Calibri" w:hAnsi="Arial" w:cs="Arial"/>
              </w:rPr>
              <w:t>Trainee Misconduct</w:t>
            </w:r>
          </w:p>
        </w:tc>
        <w:tc>
          <w:tcPr>
            <w:tcW w:w="1160" w:type="dxa"/>
            <w:noWrap/>
            <w:hideMark/>
          </w:tcPr>
          <w:p w14:paraId="33B6BFC9" w14:textId="77777777" w:rsidR="00773430" w:rsidRPr="00DC1F1F" w:rsidRDefault="00773430" w:rsidP="00773430">
            <w:pPr>
              <w:ind w:firstLine="720"/>
              <w:contextualSpacing/>
              <w:rPr>
                <w:rFonts w:ascii="Arial" w:eastAsia="Calibri" w:hAnsi="Arial" w:cs="Arial"/>
              </w:rPr>
            </w:pPr>
            <w:r w:rsidRPr="00DC1F1F">
              <w:rPr>
                <w:rFonts w:ascii="Arial" w:eastAsia="Calibri" w:hAnsi="Arial" w:cs="Arial"/>
              </w:rPr>
              <w:t>16</w:t>
            </w:r>
          </w:p>
        </w:tc>
      </w:tr>
      <w:tr w:rsidR="00773430" w:rsidRPr="00DC1F1F" w14:paraId="7B1977D5" w14:textId="77777777" w:rsidTr="00773430">
        <w:trPr>
          <w:trHeight w:val="288"/>
        </w:trPr>
        <w:tc>
          <w:tcPr>
            <w:tcW w:w="5460" w:type="dxa"/>
            <w:noWrap/>
            <w:hideMark/>
          </w:tcPr>
          <w:p w14:paraId="5D9AE0D0" w14:textId="77777777" w:rsidR="00773430" w:rsidRPr="00DC1F1F" w:rsidRDefault="00773430" w:rsidP="00773430">
            <w:pPr>
              <w:ind w:firstLine="720"/>
              <w:contextualSpacing/>
              <w:rPr>
                <w:rFonts w:ascii="Arial" w:eastAsia="Calibri" w:hAnsi="Arial" w:cs="Arial"/>
              </w:rPr>
            </w:pPr>
            <w:r w:rsidRPr="00DC1F1F">
              <w:rPr>
                <w:rFonts w:ascii="Arial" w:eastAsia="Calibri" w:hAnsi="Arial" w:cs="Arial"/>
              </w:rPr>
              <w:t xml:space="preserve">Failure to Respond </w:t>
            </w:r>
          </w:p>
        </w:tc>
        <w:tc>
          <w:tcPr>
            <w:tcW w:w="1160" w:type="dxa"/>
            <w:noWrap/>
            <w:hideMark/>
          </w:tcPr>
          <w:p w14:paraId="19AF749D" w14:textId="77777777" w:rsidR="00773430" w:rsidRPr="00DC1F1F" w:rsidRDefault="00773430" w:rsidP="00773430">
            <w:pPr>
              <w:ind w:firstLine="720"/>
              <w:contextualSpacing/>
              <w:rPr>
                <w:rFonts w:ascii="Arial" w:eastAsia="Calibri" w:hAnsi="Arial" w:cs="Arial"/>
              </w:rPr>
            </w:pPr>
            <w:r w:rsidRPr="00DC1F1F">
              <w:rPr>
                <w:rFonts w:ascii="Arial" w:eastAsia="Calibri" w:hAnsi="Arial" w:cs="Arial"/>
              </w:rPr>
              <w:t>0</w:t>
            </w:r>
          </w:p>
        </w:tc>
      </w:tr>
      <w:tr w:rsidR="00773430" w:rsidRPr="00DC1F1F" w14:paraId="743D50B1" w14:textId="77777777" w:rsidTr="00773430">
        <w:trPr>
          <w:trHeight w:val="288"/>
        </w:trPr>
        <w:tc>
          <w:tcPr>
            <w:tcW w:w="5460" w:type="dxa"/>
            <w:noWrap/>
            <w:hideMark/>
          </w:tcPr>
          <w:p w14:paraId="1B172D8D" w14:textId="77777777" w:rsidR="00773430" w:rsidRPr="00DC1F1F" w:rsidRDefault="00773430" w:rsidP="00773430">
            <w:pPr>
              <w:ind w:firstLine="720"/>
              <w:contextualSpacing/>
              <w:rPr>
                <w:rFonts w:ascii="Arial" w:eastAsia="Calibri" w:hAnsi="Arial" w:cs="Arial"/>
              </w:rPr>
            </w:pPr>
            <w:r w:rsidRPr="00DC1F1F">
              <w:rPr>
                <w:rFonts w:ascii="Arial" w:eastAsia="Calibri" w:hAnsi="Arial" w:cs="Arial"/>
              </w:rPr>
              <w:t>Total</w:t>
            </w:r>
          </w:p>
        </w:tc>
        <w:tc>
          <w:tcPr>
            <w:tcW w:w="1160" w:type="dxa"/>
            <w:noWrap/>
            <w:hideMark/>
          </w:tcPr>
          <w:p w14:paraId="633B47C6" w14:textId="77777777" w:rsidR="00773430" w:rsidRPr="00DC1F1F" w:rsidRDefault="00773430" w:rsidP="00773430">
            <w:pPr>
              <w:ind w:firstLine="720"/>
              <w:contextualSpacing/>
              <w:rPr>
                <w:rFonts w:ascii="Arial" w:eastAsia="Calibri" w:hAnsi="Arial" w:cs="Arial"/>
                <w:b/>
              </w:rPr>
            </w:pPr>
            <w:r w:rsidRPr="00DC1F1F">
              <w:rPr>
                <w:rFonts w:ascii="Arial" w:eastAsia="Calibri" w:hAnsi="Arial" w:cs="Arial"/>
                <w:b/>
              </w:rPr>
              <w:t>57</w:t>
            </w:r>
          </w:p>
        </w:tc>
      </w:tr>
    </w:tbl>
    <w:p w14:paraId="6F4D875D" w14:textId="77777777" w:rsidR="00773430" w:rsidRPr="00DC1F1F" w:rsidRDefault="00773430" w:rsidP="005F7E1C">
      <w:pPr>
        <w:ind w:firstLine="720"/>
        <w:contextualSpacing/>
        <w:rPr>
          <w:rFonts w:ascii="Arial" w:eastAsia="Calibri" w:hAnsi="Arial" w:cs="Arial"/>
        </w:rPr>
      </w:pPr>
    </w:p>
    <w:p w14:paraId="0C4EFEBD" w14:textId="77777777" w:rsidR="005F7E1C" w:rsidRPr="00DC1F1F" w:rsidRDefault="005F7E1C" w:rsidP="005F7E1C">
      <w:pPr>
        <w:ind w:firstLine="720"/>
        <w:contextualSpacing/>
        <w:rPr>
          <w:rFonts w:ascii="Arial" w:eastAsia="Calibri" w:hAnsi="Arial" w:cs="Arial"/>
        </w:rPr>
      </w:pPr>
    </w:p>
    <w:p w14:paraId="4D8F4731" w14:textId="77777777" w:rsidR="00773430" w:rsidRPr="00DC1F1F" w:rsidRDefault="00232B3A" w:rsidP="005F7E1C">
      <w:pPr>
        <w:ind w:firstLine="720"/>
        <w:contextualSpacing/>
        <w:rPr>
          <w:rFonts w:ascii="Arial" w:eastAsia="Calibri" w:hAnsi="Arial" w:cs="Arial"/>
        </w:rPr>
      </w:pPr>
      <w:r w:rsidRPr="00DC1F1F">
        <w:rPr>
          <w:rFonts w:ascii="Arial" w:hAnsi="Arial" w:cs="Arial"/>
          <w:noProof/>
        </w:rPr>
        <w:drawing>
          <wp:inline distT="0" distB="0" distL="0" distR="0" wp14:anchorId="6222FE71" wp14:editId="73881C39">
            <wp:extent cx="5478780" cy="2644140"/>
            <wp:effectExtent l="0" t="0" r="7620" b="381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0CAAF4ED" w14:textId="77777777" w:rsidR="00232B3A" w:rsidRPr="00DC1F1F" w:rsidRDefault="00232B3A" w:rsidP="005F7E1C">
      <w:pPr>
        <w:ind w:firstLine="720"/>
        <w:contextualSpacing/>
        <w:rPr>
          <w:rFonts w:ascii="Arial" w:eastAsia="Calibri" w:hAnsi="Arial" w:cs="Arial"/>
        </w:rPr>
      </w:pPr>
    </w:p>
    <w:p w14:paraId="1582DE93" w14:textId="77777777" w:rsidR="00232B3A" w:rsidRPr="00DC1F1F" w:rsidRDefault="00232B3A" w:rsidP="005F7E1C">
      <w:pPr>
        <w:ind w:firstLine="720"/>
        <w:contextualSpacing/>
        <w:rPr>
          <w:rFonts w:ascii="Arial" w:eastAsia="Calibri" w:hAnsi="Arial" w:cs="Arial"/>
        </w:rPr>
      </w:pPr>
    </w:p>
    <w:p w14:paraId="58A162E6" w14:textId="77777777" w:rsidR="00232B3A" w:rsidRPr="00DC1F1F" w:rsidRDefault="00232B3A" w:rsidP="005F7E1C">
      <w:pPr>
        <w:ind w:firstLine="720"/>
        <w:contextualSpacing/>
        <w:rPr>
          <w:rFonts w:ascii="Arial" w:eastAsia="Calibri" w:hAnsi="Arial" w:cs="Arial"/>
        </w:rPr>
      </w:pPr>
      <w:r w:rsidRPr="00DC1F1F">
        <w:rPr>
          <w:rFonts w:ascii="Arial" w:eastAsia="Calibri" w:hAnsi="Arial" w:cs="Arial"/>
        </w:rPr>
        <w:tab/>
      </w:r>
    </w:p>
    <w:p w14:paraId="425C05EB" w14:textId="77777777" w:rsidR="00773430" w:rsidRPr="00DC1F1F" w:rsidRDefault="00773430" w:rsidP="005F7E1C">
      <w:pPr>
        <w:ind w:firstLine="720"/>
        <w:contextualSpacing/>
        <w:rPr>
          <w:rFonts w:ascii="Arial" w:eastAsia="Calibri" w:hAnsi="Arial" w:cs="Arial"/>
        </w:rPr>
      </w:pPr>
    </w:p>
    <w:p w14:paraId="5F5BE595" w14:textId="77777777" w:rsidR="00E231C7" w:rsidRPr="00DC1F1F" w:rsidRDefault="00E231C7" w:rsidP="005F7E1C">
      <w:pPr>
        <w:ind w:firstLine="720"/>
        <w:contextualSpacing/>
        <w:rPr>
          <w:rFonts w:ascii="Arial" w:eastAsia="Calibri" w:hAnsi="Arial" w:cs="Arial"/>
        </w:rPr>
      </w:pPr>
      <w:r w:rsidRPr="00DC1F1F">
        <w:rPr>
          <w:rFonts w:ascii="Arial" w:eastAsia="Calibri" w:hAnsi="Arial" w:cs="Arial"/>
        </w:rPr>
        <w:tab/>
      </w:r>
    </w:p>
    <w:p w14:paraId="63835D78" w14:textId="77777777" w:rsidR="00232B3A" w:rsidRPr="00DC1F1F" w:rsidRDefault="00232B3A" w:rsidP="00232B3A">
      <w:pPr>
        <w:ind w:firstLine="720"/>
        <w:contextualSpacing/>
        <w:rPr>
          <w:rFonts w:ascii="Arial" w:eastAsia="Calibri" w:hAnsi="Arial" w:cs="Arial"/>
          <w:b/>
          <w:u w:val="single"/>
        </w:rPr>
      </w:pPr>
      <w:r w:rsidRPr="00DC1F1F">
        <w:rPr>
          <w:rFonts w:ascii="Arial" w:eastAsia="Calibri" w:hAnsi="Arial" w:cs="Arial"/>
        </w:rPr>
        <w:tab/>
      </w:r>
      <w:r w:rsidRPr="00DC1F1F">
        <w:rPr>
          <w:rFonts w:ascii="Arial" w:eastAsia="Calibri" w:hAnsi="Arial" w:cs="Arial"/>
          <w:b/>
        </w:rPr>
        <w:t xml:space="preserve">    </w:t>
      </w:r>
      <w:r w:rsidRPr="00DC1F1F">
        <w:rPr>
          <w:rFonts w:ascii="Arial" w:eastAsia="Calibri" w:hAnsi="Arial" w:cs="Arial"/>
          <w:b/>
          <w:u w:val="single"/>
        </w:rPr>
        <w:t>Sanctions from the Professional Conduct Committee</w:t>
      </w:r>
    </w:p>
    <w:p w14:paraId="41A5A45A" w14:textId="77777777" w:rsidR="00232B3A" w:rsidRPr="00DC1F1F" w:rsidRDefault="00232B3A" w:rsidP="00232B3A">
      <w:pPr>
        <w:ind w:firstLine="720"/>
        <w:contextualSpacing/>
        <w:rPr>
          <w:rFonts w:ascii="Arial" w:eastAsia="Calibri" w:hAnsi="Arial" w:cs="Arial"/>
        </w:rPr>
      </w:pPr>
    </w:p>
    <w:p w14:paraId="0A9EEFC8" w14:textId="77777777" w:rsidR="008F5DCD" w:rsidRPr="00DC1F1F" w:rsidRDefault="008F5DCD" w:rsidP="00232B3A">
      <w:pPr>
        <w:ind w:firstLine="720"/>
        <w:contextualSpacing/>
        <w:rPr>
          <w:rFonts w:ascii="Arial" w:eastAsia="Calibri" w:hAnsi="Arial" w:cs="Arial"/>
        </w:rPr>
      </w:pPr>
    </w:p>
    <w:tbl>
      <w:tblPr>
        <w:tblStyle w:val="TableGrid"/>
        <w:tblW w:w="0" w:type="auto"/>
        <w:tblInd w:w="1615" w:type="dxa"/>
        <w:tblLook w:val="04A0" w:firstRow="1" w:lastRow="0" w:firstColumn="1" w:lastColumn="0" w:noHBand="0" w:noVBand="1"/>
      </w:tblPr>
      <w:tblGrid>
        <w:gridCol w:w="6120"/>
        <w:gridCol w:w="1181"/>
      </w:tblGrid>
      <w:tr w:rsidR="00773430" w:rsidRPr="00DC1F1F" w14:paraId="544BC678" w14:textId="77777777" w:rsidTr="00206B2D">
        <w:trPr>
          <w:trHeight w:val="288"/>
        </w:trPr>
        <w:tc>
          <w:tcPr>
            <w:tcW w:w="6920" w:type="dxa"/>
            <w:gridSpan w:val="2"/>
            <w:noWrap/>
            <w:hideMark/>
          </w:tcPr>
          <w:p w14:paraId="0E619264" w14:textId="77777777" w:rsidR="00232B3A" w:rsidRPr="00DC1F1F" w:rsidRDefault="00773430" w:rsidP="00773430">
            <w:pPr>
              <w:ind w:firstLine="720"/>
              <w:contextualSpacing/>
              <w:rPr>
                <w:rFonts w:ascii="Arial" w:eastAsia="Calibri" w:hAnsi="Arial" w:cs="Arial"/>
                <w:b/>
                <w:bCs/>
              </w:rPr>
            </w:pPr>
            <w:r w:rsidRPr="00DC1F1F">
              <w:rPr>
                <w:rFonts w:ascii="Arial" w:eastAsia="Calibri" w:hAnsi="Arial" w:cs="Arial"/>
                <w:b/>
                <w:bCs/>
              </w:rPr>
              <w:t xml:space="preserve">Professional Conduct Committee- Sanctions Imposed </w:t>
            </w:r>
          </w:p>
          <w:p w14:paraId="5039CBC9" w14:textId="77777777" w:rsidR="00773430" w:rsidRPr="00DC1F1F" w:rsidRDefault="00773430" w:rsidP="00773430">
            <w:pPr>
              <w:ind w:firstLine="720"/>
              <w:contextualSpacing/>
              <w:rPr>
                <w:rFonts w:ascii="Arial" w:eastAsia="Calibri" w:hAnsi="Arial" w:cs="Arial"/>
                <w:b/>
                <w:bCs/>
              </w:rPr>
            </w:pPr>
            <w:r w:rsidRPr="00DC1F1F">
              <w:rPr>
                <w:rFonts w:ascii="Arial" w:eastAsia="Calibri" w:hAnsi="Arial" w:cs="Arial"/>
                <w:b/>
                <w:bCs/>
              </w:rPr>
              <w:t>(Q4. Oct - Dec 2020)</w:t>
            </w:r>
          </w:p>
        </w:tc>
      </w:tr>
      <w:tr w:rsidR="00773430" w:rsidRPr="00DC1F1F" w14:paraId="00C0CA71" w14:textId="77777777" w:rsidTr="00206B2D">
        <w:trPr>
          <w:trHeight w:val="288"/>
        </w:trPr>
        <w:tc>
          <w:tcPr>
            <w:tcW w:w="6120" w:type="dxa"/>
            <w:noWrap/>
            <w:hideMark/>
          </w:tcPr>
          <w:p w14:paraId="7A09CB5F" w14:textId="77777777" w:rsidR="00773430" w:rsidRPr="00DC1F1F" w:rsidRDefault="00773430" w:rsidP="00773430">
            <w:pPr>
              <w:ind w:firstLine="720"/>
              <w:contextualSpacing/>
              <w:rPr>
                <w:rFonts w:ascii="Arial" w:eastAsia="Calibri" w:hAnsi="Arial" w:cs="Arial"/>
              </w:rPr>
            </w:pPr>
            <w:r w:rsidRPr="00DC1F1F">
              <w:rPr>
                <w:rFonts w:ascii="Arial" w:eastAsia="Calibri" w:hAnsi="Arial" w:cs="Arial"/>
              </w:rPr>
              <w:t>Fit and Proper for Traineeship</w:t>
            </w:r>
          </w:p>
        </w:tc>
        <w:tc>
          <w:tcPr>
            <w:tcW w:w="800" w:type="dxa"/>
            <w:noWrap/>
            <w:hideMark/>
          </w:tcPr>
          <w:p w14:paraId="64CBFD49" w14:textId="77777777" w:rsidR="00773430" w:rsidRPr="00DC1F1F" w:rsidRDefault="00773430" w:rsidP="00773430">
            <w:pPr>
              <w:ind w:firstLine="720"/>
              <w:contextualSpacing/>
              <w:rPr>
                <w:rFonts w:ascii="Arial" w:eastAsia="Calibri" w:hAnsi="Arial" w:cs="Arial"/>
              </w:rPr>
            </w:pPr>
            <w:r w:rsidRPr="00DC1F1F">
              <w:rPr>
                <w:rFonts w:ascii="Arial" w:eastAsia="Calibri" w:hAnsi="Arial" w:cs="Arial"/>
              </w:rPr>
              <w:t>13</w:t>
            </w:r>
          </w:p>
        </w:tc>
      </w:tr>
      <w:tr w:rsidR="00773430" w:rsidRPr="00DC1F1F" w14:paraId="02B52678" w14:textId="77777777" w:rsidTr="00206B2D">
        <w:trPr>
          <w:trHeight w:val="288"/>
        </w:trPr>
        <w:tc>
          <w:tcPr>
            <w:tcW w:w="6120" w:type="dxa"/>
            <w:noWrap/>
            <w:hideMark/>
          </w:tcPr>
          <w:p w14:paraId="7F22FA42" w14:textId="77777777" w:rsidR="00773430" w:rsidRPr="00DC1F1F" w:rsidRDefault="00773430" w:rsidP="00773430">
            <w:pPr>
              <w:ind w:firstLine="720"/>
              <w:contextualSpacing/>
              <w:rPr>
                <w:rFonts w:ascii="Arial" w:eastAsia="Calibri" w:hAnsi="Arial" w:cs="Arial"/>
              </w:rPr>
            </w:pPr>
            <w:r w:rsidRPr="00DC1F1F">
              <w:rPr>
                <w:rFonts w:ascii="Arial" w:eastAsia="Calibri" w:hAnsi="Arial" w:cs="Arial"/>
              </w:rPr>
              <w:t>NOT Fit and Proper for Traineeship</w:t>
            </w:r>
          </w:p>
        </w:tc>
        <w:tc>
          <w:tcPr>
            <w:tcW w:w="800" w:type="dxa"/>
            <w:noWrap/>
            <w:hideMark/>
          </w:tcPr>
          <w:p w14:paraId="7BE7B26E" w14:textId="77777777" w:rsidR="00773430" w:rsidRPr="00DC1F1F" w:rsidRDefault="00773430" w:rsidP="00773430">
            <w:pPr>
              <w:ind w:firstLine="720"/>
              <w:contextualSpacing/>
              <w:rPr>
                <w:rFonts w:ascii="Arial" w:eastAsia="Calibri" w:hAnsi="Arial" w:cs="Arial"/>
              </w:rPr>
            </w:pPr>
            <w:r w:rsidRPr="00DC1F1F">
              <w:rPr>
                <w:rFonts w:ascii="Arial" w:eastAsia="Calibri" w:hAnsi="Arial" w:cs="Arial"/>
              </w:rPr>
              <w:t>4</w:t>
            </w:r>
          </w:p>
        </w:tc>
      </w:tr>
      <w:tr w:rsidR="00773430" w:rsidRPr="00DC1F1F" w14:paraId="519D8C33" w14:textId="77777777" w:rsidTr="00206B2D">
        <w:trPr>
          <w:trHeight w:val="288"/>
        </w:trPr>
        <w:tc>
          <w:tcPr>
            <w:tcW w:w="6120" w:type="dxa"/>
            <w:noWrap/>
            <w:hideMark/>
          </w:tcPr>
          <w:p w14:paraId="7A916A7C" w14:textId="77777777" w:rsidR="00773430" w:rsidRPr="00DC1F1F" w:rsidRDefault="00773430" w:rsidP="00773430">
            <w:pPr>
              <w:ind w:firstLine="720"/>
              <w:contextualSpacing/>
              <w:rPr>
                <w:rFonts w:ascii="Arial" w:eastAsia="Calibri" w:hAnsi="Arial" w:cs="Arial"/>
              </w:rPr>
            </w:pPr>
            <w:r w:rsidRPr="00DC1F1F">
              <w:rPr>
                <w:rFonts w:ascii="Arial" w:eastAsia="Calibri" w:hAnsi="Arial" w:cs="Arial"/>
              </w:rPr>
              <w:t>Fit and Proper for Membership/Associateship</w:t>
            </w:r>
          </w:p>
        </w:tc>
        <w:tc>
          <w:tcPr>
            <w:tcW w:w="800" w:type="dxa"/>
            <w:noWrap/>
            <w:hideMark/>
          </w:tcPr>
          <w:p w14:paraId="37AF0D49" w14:textId="77777777" w:rsidR="00773430" w:rsidRPr="00DC1F1F" w:rsidRDefault="00773430" w:rsidP="00773430">
            <w:pPr>
              <w:ind w:firstLine="720"/>
              <w:contextualSpacing/>
              <w:rPr>
                <w:rFonts w:ascii="Arial" w:eastAsia="Calibri" w:hAnsi="Arial" w:cs="Arial"/>
              </w:rPr>
            </w:pPr>
            <w:r w:rsidRPr="00DC1F1F">
              <w:rPr>
                <w:rFonts w:ascii="Arial" w:eastAsia="Calibri" w:hAnsi="Arial" w:cs="Arial"/>
              </w:rPr>
              <w:t>1</w:t>
            </w:r>
          </w:p>
        </w:tc>
      </w:tr>
      <w:tr w:rsidR="00773430" w:rsidRPr="00DC1F1F" w14:paraId="16E1A454" w14:textId="77777777" w:rsidTr="00206B2D">
        <w:trPr>
          <w:trHeight w:val="288"/>
        </w:trPr>
        <w:tc>
          <w:tcPr>
            <w:tcW w:w="6120" w:type="dxa"/>
            <w:noWrap/>
            <w:hideMark/>
          </w:tcPr>
          <w:p w14:paraId="241862D6" w14:textId="77777777" w:rsidR="00773430" w:rsidRPr="00DC1F1F" w:rsidRDefault="00773430" w:rsidP="00773430">
            <w:pPr>
              <w:ind w:firstLine="720"/>
              <w:contextualSpacing/>
              <w:rPr>
                <w:rFonts w:ascii="Arial" w:eastAsia="Calibri" w:hAnsi="Arial" w:cs="Arial"/>
              </w:rPr>
            </w:pPr>
            <w:r w:rsidRPr="00DC1F1F">
              <w:rPr>
                <w:rFonts w:ascii="Arial" w:eastAsia="Calibri" w:hAnsi="Arial" w:cs="Arial"/>
              </w:rPr>
              <w:t>NOT Fit and Proper for Membership/Associateship</w:t>
            </w:r>
          </w:p>
        </w:tc>
        <w:tc>
          <w:tcPr>
            <w:tcW w:w="800" w:type="dxa"/>
            <w:noWrap/>
            <w:hideMark/>
          </w:tcPr>
          <w:p w14:paraId="56946B35" w14:textId="77777777" w:rsidR="00773430" w:rsidRPr="00DC1F1F" w:rsidRDefault="00773430" w:rsidP="00773430">
            <w:pPr>
              <w:ind w:firstLine="720"/>
              <w:contextualSpacing/>
              <w:rPr>
                <w:rFonts w:ascii="Arial" w:eastAsia="Calibri" w:hAnsi="Arial" w:cs="Arial"/>
              </w:rPr>
            </w:pPr>
            <w:r w:rsidRPr="00DC1F1F">
              <w:rPr>
                <w:rFonts w:ascii="Arial" w:eastAsia="Calibri" w:hAnsi="Arial" w:cs="Arial"/>
              </w:rPr>
              <w:t>0</w:t>
            </w:r>
          </w:p>
        </w:tc>
      </w:tr>
      <w:tr w:rsidR="00773430" w:rsidRPr="00DC1F1F" w14:paraId="694C2E74" w14:textId="77777777" w:rsidTr="00206B2D">
        <w:trPr>
          <w:trHeight w:val="288"/>
        </w:trPr>
        <w:tc>
          <w:tcPr>
            <w:tcW w:w="6120" w:type="dxa"/>
            <w:noWrap/>
            <w:hideMark/>
          </w:tcPr>
          <w:p w14:paraId="6969D659" w14:textId="77777777" w:rsidR="00773430" w:rsidRPr="00DC1F1F" w:rsidRDefault="00773430" w:rsidP="00773430">
            <w:pPr>
              <w:ind w:firstLine="720"/>
              <w:contextualSpacing/>
              <w:rPr>
                <w:rFonts w:ascii="Arial" w:eastAsia="Calibri" w:hAnsi="Arial" w:cs="Arial"/>
              </w:rPr>
            </w:pPr>
            <w:r w:rsidRPr="00DC1F1F">
              <w:rPr>
                <w:rFonts w:ascii="Arial" w:eastAsia="Calibri" w:hAnsi="Arial" w:cs="Arial"/>
              </w:rPr>
              <w:t xml:space="preserve">Fines imposed </w:t>
            </w:r>
          </w:p>
        </w:tc>
        <w:tc>
          <w:tcPr>
            <w:tcW w:w="800" w:type="dxa"/>
            <w:noWrap/>
            <w:hideMark/>
          </w:tcPr>
          <w:p w14:paraId="1C50F824" w14:textId="77777777" w:rsidR="00773430" w:rsidRPr="00DC1F1F" w:rsidRDefault="00773430" w:rsidP="00773430">
            <w:pPr>
              <w:ind w:firstLine="720"/>
              <w:contextualSpacing/>
              <w:rPr>
                <w:rFonts w:ascii="Arial" w:eastAsia="Calibri" w:hAnsi="Arial" w:cs="Arial"/>
              </w:rPr>
            </w:pPr>
            <w:r w:rsidRPr="00DC1F1F">
              <w:rPr>
                <w:rFonts w:ascii="Arial" w:eastAsia="Calibri" w:hAnsi="Arial" w:cs="Arial"/>
              </w:rPr>
              <w:t>16</w:t>
            </w:r>
          </w:p>
        </w:tc>
      </w:tr>
      <w:tr w:rsidR="00773430" w:rsidRPr="00DC1F1F" w14:paraId="3B4A58B2" w14:textId="77777777" w:rsidTr="00206B2D">
        <w:trPr>
          <w:trHeight w:val="288"/>
        </w:trPr>
        <w:tc>
          <w:tcPr>
            <w:tcW w:w="6120" w:type="dxa"/>
            <w:noWrap/>
            <w:hideMark/>
          </w:tcPr>
          <w:p w14:paraId="2A9F0CE1" w14:textId="77777777" w:rsidR="00773430" w:rsidRPr="00DC1F1F" w:rsidRDefault="00773430" w:rsidP="00773430">
            <w:pPr>
              <w:ind w:firstLine="720"/>
              <w:contextualSpacing/>
              <w:rPr>
                <w:rFonts w:ascii="Arial" w:eastAsia="Calibri" w:hAnsi="Arial" w:cs="Arial"/>
              </w:rPr>
            </w:pPr>
            <w:r w:rsidRPr="00DC1F1F">
              <w:rPr>
                <w:rFonts w:ascii="Arial" w:eastAsia="Calibri" w:hAnsi="Arial" w:cs="Arial"/>
              </w:rPr>
              <w:t>No Improper conduct found</w:t>
            </w:r>
          </w:p>
        </w:tc>
        <w:tc>
          <w:tcPr>
            <w:tcW w:w="800" w:type="dxa"/>
            <w:noWrap/>
            <w:hideMark/>
          </w:tcPr>
          <w:p w14:paraId="32BDED6E" w14:textId="77777777" w:rsidR="00773430" w:rsidRPr="00DC1F1F" w:rsidRDefault="00773430" w:rsidP="00773430">
            <w:pPr>
              <w:ind w:firstLine="720"/>
              <w:contextualSpacing/>
              <w:rPr>
                <w:rFonts w:ascii="Arial" w:eastAsia="Calibri" w:hAnsi="Arial" w:cs="Arial"/>
              </w:rPr>
            </w:pPr>
            <w:r w:rsidRPr="00DC1F1F">
              <w:rPr>
                <w:rFonts w:ascii="Arial" w:eastAsia="Calibri" w:hAnsi="Arial" w:cs="Arial"/>
              </w:rPr>
              <w:t>9</w:t>
            </w:r>
          </w:p>
        </w:tc>
      </w:tr>
      <w:tr w:rsidR="00773430" w:rsidRPr="00DC1F1F" w14:paraId="473821CA" w14:textId="77777777" w:rsidTr="00206B2D">
        <w:trPr>
          <w:trHeight w:val="288"/>
        </w:trPr>
        <w:tc>
          <w:tcPr>
            <w:tcW w:w="6120" w:type="dxa"/>
            <w:noWrap/>
            <w:hideMark/>
          </w:tcPr>
          <w:p w14:paraId="2E39864C" w14:textId="77777777" w:rsidR="00773430" w:rsidRPr="00DC1F1F" w:rsidRDefault="00773430" w:rsidP="00773430">
            <w:pPr>
              <w:ind w:firstLine="720"/>
              <w:contextualSpacing/>
              <w:rPr>
                <w:rFonts w:ascii="Arial" w:eastAsia="Calibri" w:hAnsi="Arial" w:cs="Arial"/>
              </w:rPr>
            </w:pPr>
            <w:r w:rsidRPr="00DC1F1F">
              <w:rPr>
                <w:rFonts w:ascii="Arial" w:eastAsia="Calibri" w:hAnsi="Arial" w:cs="Arial"/>
              </w:rPr>
              <w:t>On-going/part heard</w:t>
            </w:r>
          </w:p>
        </w:tc>
        <w:tc>
          <w:tcPr>
            <w:tcW w:w="800" w:type="dxa"/>
            <w:noWrap/>
            <w:hideMark/>
          </w:tcPr>
          <w:p w14:paraId="6FE1DF15" w14:textId="77777777" w:rsidR="00773430" w:rsidRPr="00DC1F1F" w:rsidRDefault="00773430" w:rsidP="00773430">
            <w:pPr>
              <w:ind w:firstLine="720"/>
              <w:contextualSpacing/>
              <w:rPr>
                <w:rFonts w:ascii="Arial" w:eastAsia="Calibri" w:hAnsi="Arial" w:cs="Arial"/>
              </w:rPr>
            </w:pPr>
            <w:r w:rsidRPr="00DC1F1F">
              <w:rPr>
                <w:rFonts w:ascii="Arial" w:eastAsia="Calibri" w:hAnsi="Arial" w:cs="Arial"/>
              </w:rPr>
              <w:t>1</w:t>
            </w:r>
          </w:p>
        </w:tc>
      </w:tr>
      <w:tr w:rsidR="00773430" w:rsidRPr="00DC1F1F" w14:paraId="75FC6697" w14:textId="77777777" w:rsidTr="00206B2D">
        <w:trPr>
          <w:trHeight w:val="348"/>
        </w:trPr>
        <w:tc>
          <w:tcPr>
            <w:tcW w:w="6120" w:type="dxa"/>
            <w:hideMark/>
          </w:tcPr>
          <w:p w14:paraId="4F751148" w14:textId="77777777" w:rsidR="00773430" w:rsidRPr="00DC1F1F" w:rsidRDefault="00773430" w:rsidP="00773430">
            <w:pPr>
              <w:ind w:firstLine="720"/>
              <w:contextualSpacing/>
              <w:rPr>
                <w:rFonts w:ascii="Arial" w:eastAsia="Calibri" w:hAnsi="Arial" w:cs="Arial"/>
              </w:rPr>
            </w:pPr>
            <w:r w:rsidRPr="00DC1F1F">
              <w:rPr>
                <w:rFonts w:ascii="Arial" w:eastAsia="Calibri" w:hAnsi="Arial" w:cs="Arial"/>
              </w:rPr>
              <w:t>PCC ordered investigation in absence of formal complaint</w:t>
            </w:r>
          </w:p>
        </w:tc>
        <w:tc>
          <w:tcPr>
            <w:tcW w:w="800" w:type="dxa"/>
            <w:noWrap/>
            <w:hideMark/>
          </w:tcPr>
          <w:p w14:paraId="5924DB42" w14:textId="77777777" w:rsidR="00773430" w:rsidRPr="00DC1F1F" w:rsidRDefault="00773430" w:rsidP="00773430">
            <w:pPr>
              <w:ind w:firstLine="720"/>
              <w:contextualSpacing/>
              <w:rPr>
                <w:rFonts w:ascii="Arial" w:eastAsia="Calibri" w:hAnsi="Arial" w:cs="Arial"/>
              </w:rPr>
            </w:pPr>
            <w:r w:rsidRPr="00DC1F1F">
              <w:rPr>
                <w:rFonts w:ascii="Arial" w:eastAsia="Calibri" w:hAnsi="Arial" w:cs="Arial"/>
              </w:rPr>
              <w:t>0</w:t>
            </w:r>
          </w:p>
        </w:tc>
      </w:tr>
      <w:tr w:rsidR="00773430" w:rsidRPr="00DC1F1F" w14:paraId="4AF28940" w14:textId="77777777" w:rsidTr="00206B2D">
        <w:trPr>
          <w:trHeight w:val="288"/>
        </w:trPr>
        <w:tc>
          <w:tcPr>
            <w:tcW w:w="6120" w:type="dxa"/>
            <w:noWrap/>
            <w:hideMark/>
          </w:tcPr>
          <w:p w14:paraId="6EF8931B" w14:textId="77777777" w:rsidR="00773430" w:rsidRPr="00DC1F1F" w:rsidRDefault="00773430" w:rsidP="00773430">
            <w:pPr>
              <w:ind w:firstLine="720"/>
              <w:contextualSpacing/>
              <w:rPr>
                <w:rFonts w:ascii="Arial" w:eastAsia="Calibri" w:hAnsi="Arial" w:cs="Arial"/>
              </w:rPr>
            </w:pPr>
            <w:r w:rsidRPr="00DC1F1F">
              <w:rPr>
                <w:rFonts w:ascii="Arial" w:eastAsia="Calibri" w:hAnsi="Arial" w:cs="Arial"/>
              </w:rPr>
              <w:t>Penalty period imposed on Training Contract</w:t>
            </w:r>
          </w:p>
        </w:tc>
        <w:tc>
          <w:tcPr>
            <w:tcW w:w="800" w:type="dxa"/>
            <w:noWrap/>
            <w:hideMark/>
          </w:tcPr>
          <w:p w14:paraId="51307482" w14:textId="77777777" w:rsidR="00773430" w:rsidRPr="00DC1F1F" w:rsidRDefault="00773430" w:rsidP="00773430">
            <w:pPr>
              <w:ind w:firstLine="720"/>
              <w:contextualSpacing/>
              <w:rPr>
                <w:rFonts w:ascii="Arial" w:eastAsia="Calibri" w:hAnsi="Arial" w:cs="Arial"/>
              </w:rPr>
            </w:pPr>
            <w:r w:rsidRPr="00DC1F1F">
              <w:rPr>
                <w:rFonts w:ascii="Arial" w:eastAsia="Calibri" w:hAnsi="Arial" w:cs="Arial"/>
              </w:rPr>
              <w:t>13</w:t>
            </w:r>
          </w:p>
        </w:tc>
      </w:tr>
      <w:tr w:rsidR="00773430" w:rsidRPr="00DC1F1F" w14:paraId="18E58CBC" w14:textId="77777777" w:rsidTr="00206B2D">
        <w:trPr>
          <w:trHeight w:val="288"/>
        </w:trPr>
        <w:tc>
          <w:tcPr>
            <w:tcW w:w="6120" w:type="dxa"/>
            <w:noWrap/>
            <w:hideMark/>
          </w:tcPr>
          <w:p w14:paraId="558836EA" w14:textId="77777777" w:rsidR="00773430" w:rsidRPr="00DC1F1F" w:rsidRDefault="00773430" w:rsidP="00773430">
            <w:pPr>
              <w:ind w:firstLine="720"/>
              <w:contextualSpacing/>
              <w:rPr>
                <w:rFonts w:ascii="Arial" w:eastAsia="Calibri" w:hAnsi="Arial" w:cs="Arial"/>
              </w:rPr>
            </w:pPr>
            <w:r w:rsidRPr="00DC1F1F">
              <w:rPr>
                <w:rFonts w:ascii="Arial" w:eastAsia="Calibri" w:hAnsi="Arial" w:cs="Arial"/>
              </w:rPr>
              <w:t>Total</w:t>
            </w:r>
          </w:p>
        </w:tc>
        <w:tc>
          <w:tcPr>
            <w:tcW w:w="800" w:type="dxa"/>
            <w:noWrap/>
            <w:hideMark/>
          </w:tcPr>
          <w:p w14:paraId="65AF809A" w14:textId="77777777" w:rsidR="00773430" w:rsidRPr="00DC1F1F" w:rsidRDefault="00773430" w:rsidP="00773430">
            <w:pPr>
              <w:ind w:firstLine="720"/>
              <w:contextualSpacing/>
              <w:rPr>
                <w:rFonts w:ascii="Arial" w:eastAsia="Calibri" w:hAnsi="Arial" w:cs="Arial"/>
                <w:b/>
              </w:rPr>
            </w:pPr>
            <w:r w:rsidRPr="00DC1F1F">
              <w:rPr>
                <w:rFonts w:ascii="Arial" w:eastAsia="Calibri" w:hAnsi="Arial" w:cs="Arial"/>
                <w:b/>
              </w:rPr>
              <w:t>57</w:t>
            </w:r>
          </w:p>
        </w:tc>
      </w:tr>
    </w:tbl>
    <w:p w14:paraId="3954B448" w14:textId="77777777" w:rsidR="005F7E1C" w:rsidRPr="00DC1F1F" w:rsidRDefault="005F7E1C" w:rsidP="005F7E1C">
      <w:pPr>
        <w:ind w:firstLine="720"/>
        <w:contextualSpacing/>
        <w:rPr>
          <w:rFonts w:ascii="Arial" w:eastAsia="Calibri" w:hAnsi="Arial" w:cs="Arial"/>
        </w:rPr>
      </w:pPr>
    </w:p>
    <w:p w14:paraId="0194F98A" w14:textId="77777777" w:rsidR="00BA4549" w:rsidRPr="00DC1F1F" w:rsidRDefault="00BA4549" w:rsidP="005F7E1C">
      <w:pPr>
        <w:ind w:firstLine="720"/>
        <w:contextualSpacing/>
        <w:rPr>
          <w:rFonts w:ascii="Arial" w:eastAsia="Calibri" w:hAnsi="Arial" w:cs="Arial"/>
        </w:rPr>
      </w:pPr>
    </w:p>
    <w:p w14:paraId="4B35CC45" w14:textId="77777777" w:rsidR="00E231C7" w:rsidRPr="00DC1F1F" w:rsidRDefault="00E231C7" w:rsidP="005F7E1C">
      <w:pPr>
        <w:ind w:firstLine="720"/>
        <w:contextualSpacing/>
        <w:rPr>
          <w:rFonts w:ascii="Arial" w:eastAsia="Calibri" w:hAnsi="Arial" w:cs="Arial"/>
        </w:rPr>
      </w:pPr>
      <w:r w:rsidRPr="00DC1F1F">
        <w:rPr>
          <w:rFonts w:ascii="Arial" w:eastAsia="Calibri" w:hAnsi="Arial" w:cs="Arial"/>
        </w:rPr>
        <w:tab/>
      </w:r>
    </w:p>
    <w:p w14:paraId="69EA4231" w14:textId="77777777" w:rsidR="00BA4549" w:rsidRPr="00DC1F1F" w:rsidRDefault="00E231C7" w:rsidP="005F7E1C">
      <w:pPr>
        <w:ind w:firstLine="720"/>
        <w:contextualSpacing/>
        <w:rPr>
          <w:rFonts w:ascii="Arial" w:eastAsia="Calibri" w:hAnsi="Arial" w:cs="Arial"/>
        </w:rPr>
      </w:pPr>
      <w:r w:rsidRPr="00DC1F1F">
        <w:rPr>
          <w:rFonts w:ascii="Arial" w:eastAsia="Calibri" w:hAnsi="Arial" w:cs="Arial"/>
        </w:rPr>
        <w:tab/>
      </w:r>
    </w:p>
    <w:p w14:paraId="5AFA2FE9" w14:textId="77777777" w:rsidR="005F7E1C" w:rsidRPr="00DC1F1F" w:rsidRDefault="00530C7F" w:rsidP="005F7E1C">
      <w:pPr>
        <w:ind w:firstLine="720"/>
        <w:contextualSpacing/>
        <w:rPr>
          <w:rFonts w:ascii="Arial" w:eastAsia="Calibri" w:hAnsi="Arial" w:cs="Arial"/>
        </w:rPr>
      </w:pPr>
      <w:r w:rsidRPr="00DC1F1F">
        <w:rPr>
          <w:rFonts w:ascii="Arial" w:eastAsia="Calibri" w:hAnsi="Arial" w:cs="Arial"/>
        </w:rPr>
        <w:tab/>
      </w:r>
      <w:r w:rsidRPr="00DC1F1F">
        <w:rPr>
          <w:rFonts w:ascii="Arial" w:hAnsi="Arial" w:cs="Arial"/>
          <w:noProof/>
        </w:rPr>
        <w:drawing>
          <wp:inline distT="0" distB="0" distL="0" distR="0" wp14:anchorId="47AFBB7B" wp14:editId="3BB8326E">
            <wp:extent cx="5913120" cy="3299460"/>
            <wp:effectExtent l="0" t="0" r="11430" b="152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B0CDCE1" w14:textId="77777777" w:rsidR="005F7E1C" w:rsidRPr="00DC1F1F" w:rsidRDefault="005F7E1C" w:rsidP="005F7E1C">
      <w:pPr>
        <w:ind w:firstLine="720"/>
        <w:contextualSpacing/>
        <w:rPr>
          <w:rFonts w:ascii="Arial" w:eastAsia="Calibri" w:hAnsi="Arial" w:cs="Arial"/>
        </w:rPr>
      </w:pPr>
    </w:p>
    <w:p w14:paraId="47827868" w14:textId="3367AA39" w:rsidR="005F7E1C" w:rsidRDefault="005F7E1C" w:rsidP="005F7E1C">
      <w:pPr>
        <w:ind w:firstLine="720"/>
        <w:contextualSpacing/>
        <w:rPr>
          <w:rFonts w:ascii="Arial" w:eastAsia="Calibri" w:hAnsi="Arial" w:cs="Arial"/>
        </w:rPr>
      </w:pPr>
    </w:p>
    <w:p w14:paraId="2AFA2533" w14:textId="77777777" w:rsidR="00DC1F1F" w:rsidRPr="00DC1F1F" w:rsidRDefault="00DC1F1F" w:rsidP="005F7E1C">
      <w:pPr>
        <w:ind w:firstLine="720"/>
        <w:contextualSpacing/>
        <w:rPr>
          <w:rFonts w:ascii="Arial" w:eastAsia="Calibri" w:hAnsi="Arial" w:cs="Arial"/>
        </w:rPr>
      </w:pPr>
    </w:p>
    <w:p w14:paraId="7352115C" w14:textId="77777777" w:rsidR="005F7E1C" w:rsidRPr="00DC1F1F" w:rsidRDefault="005F7E1C" w:rsidP="005F7E1C">
      <w:pPr>
        <w:contextualSpacing/>
        <w:rPr>
          <w:rFonts w:ascii="Arial" w:eastAsia="Calibri" w:hAnsi="Arial" w:cs="Arial"/>
          <w:color w:val="4F81BD"/>
        </w:rPr>
      </w:pPr>
      <w:r w:rsidRPr="00DC1F1F">
        <w:rPr>
          <w:rFonts w:ascii="Arial" w:eastAsia="Calibri" w:hAnsi="Arial" w:cs="Arial"/>
          <w:color w:val="4F81BD"/>
        </w:rPr>
        <w:tab/>
      </w:r>
      <w:r w:rsidRPr="00DC1F1F">
        <w:rPr>
          <w:rFonts w:ascii="Arial" w:eastAsia="Calibri" w:hAnsi="Arial" w:cs="Arial"/>
          <w:noProof/>
          <w:color w:val="4F81BD"/>
        </w:rPr>
        <w:t xml:space="preserve">             </w:t>
      </w:r>
    </w:p>
    <w:p w14:paraId="2E70DF9F" w14:textId="77777777" w:rsidR="0049585B" w:rsidRPr="00DC1F1F" w:rsidRDefault="00E06FBD" w:rsidP="0049585B">
      <w:pPr>
        <w:spacing w:after="0" w:line="240" w:lineRule="auto"/>
        <w:ind w:left="1440"/>
        <w:jc w:val="both"/>
        <w:rPr>
          <w:rFonts w:ascii="Arial" w:hAnsi="Arial" w:cs="Arial"/>
          <w:u w:val="single"/>
        </w:rPr>
      </w:pPr>
      <w:r w:rsidRPr="00DC1F1F">
        <w:rPr>
          <w:rFonts w:ascii="Arial" w:hAnsi="Arial" w:cs="Arial"/>
          <w:u w:val="single"/>
        </w:rPr>
        <w:lastRenderedPageBreak/>
        <w:t xml:space="preserve">2.2 </w:t>
      </w:r>
      <w:r w:rsidR="0049585B" w:rsidRPr="00DC1F1F">
        <w:rPr>
          <w:rFonts w:ascii="Arial" w:hAnsi="Arial" w:cs="Arial"/>
          <w:u w:val="single"/>
        </w:rPr>
        <w:t>Disciplinary Committee (DC)</w:t>
      </w:r>
    </w:p>
    <w:p w14:paraId="3B3FB180" w14:textId="77777777" w:rsidR="0049585B" w:rsidRPr="00DC1F1F" w:rsidRDefault="0049585B" w:rsidP="0049585B">
      <w:pPr>
        <w:spacing w:after="0" w:line="240" w:lineRule="auto"/>
        <w:ind w:left="720"/>
        <w:jc w:val="both"/>
        <w:rPr>
          <w:rFonts w:ascii="Arial" w:hAnsi="Arial" w:cs="Arial"/>
        </w:rPr>
      </w:pPr>
    </w:p>
    <w:p w14:paraId="15895411" w14:textId="77777777" w:rsidR="0049585B" w:rsidRPr="00DC1F1F" w:rsidRDefault="0049585B" w:rsidP="0049585B">
      <w:pPr>
        <w:ind w:left="720" w:firstLine="720"/>
        <w:contextualSpacing/>
        <w:rPr>
          <w:rFonts w:ascii="Arial" w:eastAsia="Calibri" w:hAnsi="Arial" w:cs="Arial"/>
        </w:rPr>
      </w:pPr>
      <w:r w:rsidRPr="00DC1F1F">
        <w:rPr>
          <w:rFonts w:ascii="Arial" w:eastAsia="Calibri" w:hAnsi="Arial" w:cs="Arial"/>
        </w:rPr>
        <w:t>The DC met twice during Q4.</w:t>
      </w:r>
    </w:p>
    <w:p w14:paraId="506ADE7A" w14:textId="77777777" w:rsidR="007A7DB0" w:rsidRPr="00DC1F1F" w:rsidRDefault="007A7DB0" w:rsidP="0049585B">
      <w:pPr>
        <w:ind w:left="720" w:firstLine="720"/>
        <w:contextualSpacing/>
        <w:rPr>
          <w:rFonts w:ascii="Arial" w:eastAsia="Calibri" w:hAnsi="Arial" w:cs="Arial"/>
        </w:rPr>
      </w:pPr>
      <w:r w:rsidRPr="00DC1F1F">
        <w:rPr>
          <w:rFonts w:ascii="Arial" w:eastAsia="Calibri" w:hAnsi="Arial" w:cs="Arial"/>
        </w:rPr>
        <w:t>The Disciplinary Committee handed down the following Rulings:</w:t>
      </w:r>
    </w:p>
    <w:p w14:paraId="2EE5C10B" w14:textId="6919BB4F" w:rsidR="007A7DB0" w:rsidRPr="00DC1F1F" w:rsidRDefault="007A7DB0" w:rsidP="00750F1E">
      <w:pPr>
        <w:pStyle w:val="ListParagraph"/>
        <w:numPr>
          <w:ilvl w:val="0"/>
          <w:numId w:val="8"/>
        </w:numPr>
        <w:jc w:val="both"/>
        <w:rPr>
          <w:rFonts w:ascii="Arial" w:eastAsia="Calibri" w:hAnsi="Arial" w:cs="Arial"/>
        </w:rPr>
      </w:pPr>
      <w:r w:rsidRPr="00DC1F1F">
        <w:rPr>
          <w:rFonts w:ascii="Arial" w:eastAsia="Calibri" w:hAnsi="Arial" w:cs="Arial"/>
        </w:rPr>
        <w:t xml:space="preserve">A Fine in the amount of R150 000 (one hundred and </w:t>
      </w:r>
      <w:r w:rsidR="00750F1E" w:rsidRPr="00DC1F1F">
        <w:rPr>
          <w:rFonts w:ascii="Arial" w:eastAsia="Calibri" w:hAnsi="Arial" w:cs="Arial"/>
        </w:rPr>
        <w:t>fifty</w:t>
      </w:r>
      <w:r w:rsidRPr="00DC1F1F">
        <w:rPr>
          <w:rFonts w:ascii="Arial" w:eastAsia="Calibri" w:hAnsi="Arial" w:cs="Arial"/>
        </w:rPr>
        <w:t xml:space="preserve"> thousand rand) together with a suspension from Associateship of SAICA, which suspension was wholly suspended for a period of 3 years on </w:t>
      </w:r>
      <w:proofErr w:type="gramStart"/>
      <w:r w:rsidRPr="00DC1F1F">
        <w:rPr>
          <w:rFonts w:ascii="Arial" w:eastAsia="Calibri" w:hAnsi="Arial" w:cs="Arial"/>
        </w:rPr>
        <w:t>conditions;</w:t>
      </w:r>
      <w:proofErr w:type="gramEnd"/>
    </w:p>
    <w:p w14:paraId="3F2B8ADA" w14:textId="77777777" w:rsidR="007A7DB0" w:rsidRPr="00DC1F1F" w:rsidRDefault="007A7DB0" w:rsidP="00750F1E">
      <w:pPr>
        <w:pStyle w:val="ListParagraph"/>
        <w:numPr>
          <w:ilvl w:val="0"/>
          <w:numId w:val="8"/>
        </w:numPr>
        <w:jc w:val="both"/>
        <w:rPr>
          <w:rFonts w:ascii="Arial" w:eastAsia="Calibri" w:hAnsi="Arial" w:cs="Arial"/>
        </w:rPr>
      </w:pPr>
      <w:r w:rsidRPr="00DC1F1F">
        <w:rPr>
          <w:rFonts w:ascii="Arial" w:eastAsia="Calibri" w:hAnsi="Arial" w:cs="Arial"/>
        </w:rPr>
        <w:t xml:space="preserve">A Fine in the amount of R100 000 (one hundred thousand rand) of which amount R75 000 (seventy-five thousand rand) was suspended on conditions </w:t>
      </w:r>
    </w:p>
    <w:p w14:paraId="047AAE75" w14:textId="77777777" w:rsidR="005F7E1C" w:rsidRPr="00DC1F1F" w:rsidRDefault="007A7DB0" w:rsidP="00750F1E">
      <w:pPr>
        <w:pStyle w:val="ListParagraph"/>
        <w:numPr>
          <w:ilvl w:val="0"/>
          <w:numId w:val="8"/>
        </w:numPr>
        <w:jc w:val="both"/>
        <w:rPr>
          <w:rFonts w:ascii="Arial" w:eastAsia="Calibri" w:hAnsi="Arial" w:cs="Arial"/>
        </w:rPr>
      </w:pPr>
      <w:r w:rsidRPr="00DC1F1F">
        <w:rPr>
          <w:rFonts w:ascii="Arial" w:eastAsia="Calibri" w:hAnsi="Arial" w:cs="Arial"/>
        </w:rPr>
        <w:t>A suspension from membership for a period of 5 years of which suspension 2 years were suspended on conditions.</w:t>
      </w:r>
    </w:p>
    <w:p w14:paraId="71836923" w14:textId="77777777" w:rsidR="007A7DB0" w:rsidRPr="00DC1F1F" w:rsidRDefault="007A7DB0" w:rsidP="007A7DB0">
      <w:pPr>
        <w:pStyle w:val="ListParagraph"/>
        <w:ind w:left="2160"/>
        <w:rPr>
          <w:rFonts w:ascii="Arial" w:eastAsia="Calibri" w:hAnsi="Arial" w:cs="Arial"/>
        </w:rPr>
      </w:pPr>
    </w:p>
    <w:p w14:paraId="59654B1D" w14:textId="77777777" w:rsidR="005F7E1C" w:rsidRPr="00DC1F1F" w:rsidRDefault="007A7DB0" w:rsidP="007A7DB0">
      <w:pPr>
        <w:spacing w:after="0" w:line="240" w:lineRule="auto"/>
        <w:ind w:left="720" w:firstLine="720"/>
        <w:jc w:val="both"/>
        <w:rPr>
          <w:rFonts w:ascii="Arial" w:hAnsi="Arial" w:cs="Arial"/>
        </w:rPr>
      </w:pPr>
      <w:r w:rsidRPr="00DC1F1F">
        <w:rPr>
          <w:rFonts w:ascii="Arial" w:hAnsi="Arial" w:cs="Arial"/>
        </w:rPr>
        <w:t>One matter is part-heard before the Disciplinary Commi</w:t>
      </w:r>
      <w:r w:rsidR="00865216" w:rsidRPr="00DC1F1F">
        <w:rPr>
          <w:rFonts w:ascii="Arial" w:hAnsi="Arial" w:cs="Arial"/>
        </w:rPr>
        <w:t>t</w:t>
      </w:r>
      <w:r w:rsidRPr="00DC1F1F">
        <w:rPr>
          <w:rFonts w:ascii="Arial" w:hAnsi="Arial" w:cs="Arial"/>
        </w:rPr>
        <w:t>tee.</w:t>
      </w:r>
    </w:p>
    <w:p w14:paraId="1DFF8ADA" w14:textId="77777777" w:rsidR="009F5CAE" w:rsidRPr="00DC1F1F" w:rsidRDefault="009F5CAE" w:rsidP="007A7DB0">
      <w:pPr>
        <w:spacing w:after="0" w:line="240" w:lineRule="auto"/>
        <w:ind w:left="720" w:firstLine="720"/>
        <w:jc w:val="both"/>
        <w:rPr>
          <w:rFonts w:ascii="Arial" w:hAnsi="Arial" w:cs="Arial"/>
        </w:rPr>
      </w:pPr>
    </w:p>
    <w:p w14:paraId="6F7E9593" w14:textId="77777777" w:rsidR="009F5CAE" w:rsidRPr="00DC1F1F" w:rsidRDefault="009F5CAE" w:rsidP="007A7DB0">
      <w:pPr>
        <w:spacing w:after="0" w:line="240" w:lineRule="auto"/>
        <w:ind w:left="720" w:firstLine="720"/>
        <w:jc w:val="both"/>
        <w:rPr>
          <w:rFonts w:ascii="Arial" w:hAnsi="Arial" w:cs="Arial"/>
        </w:rPr>
      </w:pPr>
    </w:p>
    <w:p w14:paraId="663D1413" w14:textId="77777777" w:rsidR="009F5CAE" w:rsidRPr="00DC1F1F" w:rsidRDefault="009F5CAE" w:rsidP="007A7DB0">
      <w:pPr>
        <w:spacing w:after="0" w:line="240" w:lineRule="auto"/>
        <w:ind w:left="720" w:firstLine="720"/>
        <w:jc w:val="both"/>
        <w:rPr>
          <w:rFonts w:ascii="Arial" w:hAnsi="Arial" w:cs="Arial"/>
        </w:rPr>
      </w:pPr>
      <w:r w:rsidRPr="00DC1F1F">
        <w:rPr>
          <w:rFonts w:ascii="Arial" w:hAnsi="Arial" w:cs="Arial"/>
          <w:noProof/>
        </w:rPr>
        <w:drawing>
          <wp:inline distT="0" distB="0" distL="0" distR="0" wp14:anchorId="24736A26" wp14:editId="7ABBF284">
            <wp:extent cx="4587240" cy="2755900"/>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7240" cy="2755900"/>
                    </a:xfrm>
                    <a:prstGeom prst="rect">
                      <a:avLst/>
                    </a:prstGeom>
                    <a:noFill/>
                  </pic:spPr>
                </pic:pic>
              </a:graphicData>
            </a:graphic>
          </wp:inline>
        </w:drawing>
      </w:r>
    </w:p>
    <w:p w14:paraId="5037F77D" w14:textId="77777777" w:rsidR="005F7E1C" w:rsidRPr="00DC1F1F" w:rsidRDefault="005F7E1C" w:rsidP="005F7E1C">
      <w:pPr>
        <w:spacing w:after="0" w:line="240" w:lineRule="auto"/>
        <w:ind w:left="720"/>
        <w:jc w:val="both"/>
        <w:rPr>
          <w:rFonts w:ascii="Arial" w:hAnsi="Arial" w:cs="Arial"/>
        </w:rPr>
      </w:pPr>
    </w:p>
    <w:p w14:paraId="0E1E6768" w14:textId="77777777" w:rsidR="005F7E1C" w:rsidRPr="00DC1F1F" w:rsidRDefault="005F7E1C" w:rsidP="005F7E1C">
      <w:pPr>
        <w:spacing w:after="0" w:line="240" w:lineRule="auto"/>
        <w:jc w:val="both"/>
        <w:rPr>
          <w:rFonts w:ascii="Arial" w:hAnsi="Arial" w:cs="Arial"/>
        </w:rPr>
      </w:pPr>
    </w:p>
    <w:p w14:paraId="3F71B0F6" w14:textId="77777777" w:rsidR="009F5CAE" w:rsidRPr="00DC1F1F" w:rsidRDefault="009F5CAE" w:rsidP="009F5CAE">
      <w:pPr>
        <w:spacing w:after="0" w:line="240" w:lineRule="auto"/>
        <w:jc w:val="both"/>
        <w:rPr>
          <w:rFonts w:ascii="Arial" w:hAnsi="Arial" w:cs="Arial"/>
        </w:rPr>
      </w:pPr>
    </w:p>
    <w:p w14:paraId="079E9F58" w14:textId="77777777" w:rsidR="00E231C7" w:rsidRPr="00DC1F1F" w:rsidRDefault="009F5CAE" w:rsidP="005F7E1C">
      <w:pPr>
        <w:spacing w:after="0" w:line="240" w:lineRule="auto"/>
        <w:ind w:left="720"/>
        <w:jc w:val="both"/>
        <w:rPr>
          <w:rFonts w:ascii="Arial" w:hAnsi="Arial" w:cs="Arial"/>
        </w:rPr>
      </w:pPr>
      <w:r w:rsidRPr="00DC1F1F">
        <w:rPr>
          <w:rFonts w:ascii="Arial" w:hAnsi="Arial" w:cs="Arial"/>
          <w:noProof/>
        </w:rPr>
        <w:lastRenderedPageBreak/>
        <w:drawing>
          <wp:inline distT="0" distB="0" distL="0" distR="0" wp14:anchorId="1753B36F" wp14:editId="01175802">
            <wp:extent cx="5067300" cy="2755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300" cy="2755900"/>
                    </a:xfrm>
                    <a:prstGeom prst="rect">
                      <a:avLst/>
                    </a:prstGeom>
                    <a:noFill/>
                  </pic:spPr>
                </pic:pic>
              </a:graphicData>
            </a:graphic>
          </wp:inline>
        </w:drawing>
      </w:r>
    </w:p>
    <w:p w14:paraId="6B539B81" w14:textId="77777777" w:rsidR="00E231C7" w:rsidRPr="00DC1F1F" w:rsidRDefault="00E231C7" w:rsidP="005F7E1C">
      <w:pPr>
        <w:spacing w:after="0" w:line="240" w:lineRule="auto"/>
        <w:ind w:left="720"/>
        <w:jc w:val="both"/>
        <w:rPr>
          <w:rFonts w:ascii="Arial" w:hAnsi="Arial" w:cs="Arial"/>
        </w:rPr>
      </w:pPr>
    </w:p>
    <w:p w14:paraId="018187F9" w14:textId="77777777" w:rsidR="00E231C7" w:rsidRPr="00DC1F1F" w:rsidRDefault="00E231C7" w:rsidP="005F7E1C">
      <w:pPr>
        <w:spacing w:after="0" w:line="240" w:lineRule="auto"/>
        <w:ind w:left="720"/>
        <w:jc w:val="both"/>
        <w:rPr>
          <w:rFonts w:ascii="Arial" w:hAnsi="Arial" w:cs="Arial"/>
        </w:rPr>
      </w:pPr>
    </w:p>
    <w:p w14:paraId="72EA6890" w14:textId="77777777" w:rsidR="00E231C7" w:rsidRPr="00DC1F1F" w:rsidRDefault="00E231C7" w:rsidP="005F7E1C">
      <w:pPr>
        <w:spacing w:after="0" w:line="240" w:lineRule="auto"/>
        <w:ind w:left="720"/>
        <w:jc w:val="both"/>
        <w:rPr>
          <w:rFonts w:ascii="Arial" w:hAnsi="Arial" w:cs="Arial"/>
        </w:rPr>
      </w:pPr>
    </w:p>
    <w:p w14:paraId="25BA5BD8" w14:textId="77777777" w:rsidR="00E231C7" w:rsidRPr="00DC1F1F" w:rsidRDefault="00E231C7" w:rsidP="005F7E1C">
      <w:pPr>
        <w:spacing w:after="0" w:line="240" w:lineRule="auto"/>
        <w:ind w:left="720"/>
        <w:jc w:val="both"/>
        <w:rPr>
          <w:rFonts w:ascii="Arial" w:hAnsi="Arial" w:cs="Arial"/>
        </w:rPr>
      </w:pPr>
    </w:p>
    <w:p w14:paraId="796226F0" w14:textId="77777777" w:rsidR="005F7E1C" w:rsidRPr="00DC1F1F" w:rsidRDefault="005F7E1C" w:rsidP="005F7E1C">
      <w:pPr>
        <w:spacing w:after="0" w:line="240" w:lineRule="auto"/>
        <w:ind w:left="1440" w:hanging="720"/>
        <w:jc w:val="both"/>
        <w:rPr>
          <w:rFonts w:ascii="Arial" w:hAnsi="Arial" w:cs="Arial"/>
          <w:u w:val="single"/>
        </w:rPr>
      </w:pPr>
      <w:r w:rsidRPr="00DC1F1F">
        <w:rPr>
          <w:rFonts w:ascii="Arial" w:hAnsi="Arial" w:cs="Arial"/>
        </w:rPr>
        <w:t>3.</w:t>
      </w:r>
      <w:r w:rsidRPr="00DC1F1F">
        <w:rPr>
          <w:rFonts w:ascii="Arial" w:hAnsi="Arial" w:cs="Arial"/>
        </w:rPr>
        <w:tab/>
      </w:r>
      <w:r w:rsidRPr="00DC1F1F">
        <w:rPr>
          <w:rFonts w:ascii="Arial" w:hAnsi="Arial" w:cs="Arial"/>
          <w:u w:val="single"/>
        </w:rPr>
        <w:t xml:space="preserve">Publishing of Rulings in </w:t>
      </w:r>
      <w:proofErr w:type="spellStart"/>
      <w:r w:rsidRPr="00DC1F1F">
        <w:rPr>
          <w:rFonts w:ascii="Arial" w:hAnsi="Arial" w:cs="Arial"/>
          <w:u w:val="single"/>
        </w:rPr>
        <w:t>Finalised</w:t>
      </w:r>
      <w:proofErr w:type="spellEnd"/>
      <w:r w:rsidRPr="00DC1F1F">
        <w:rPr>
          <w:rFonts w:ascii="Arial" w:hAnsi="Arial" w:cs="Arial"/>
          <w:u w:val="single"/>
        </w:rPr>
        <w:t xml:space="preserve"> Cases where </w:t>
      </w:r>
      <w:r w:rsidR="008F12F0" w:rsidRPr="00DC1F1F">
        <w:rPr>
          <w:rFonts w:ascii="Arial" w:hAnsi="Arial" w:cs="Arial"/>
          <w:u w:val="single"/>
        </w:rPr>
        <w:t>Respondents have been foun</w:t>
      </w:r>
      <w:r w:rsidR="009F5CAE" w:rsidRPr="00DC1F1F">
        <w:rPr>
          <w:rFonts w:ascii="Arial" w:hAnsi="Arial" w:cs="Arial"/>
          <w:u w:val="single"/>
        </w:rPr>
        <w:t xml:space="preserve">d guilty of improper conduct– Q4 </w:t>
      </w:r>
      <w:r w:rsidRPr="00DC1F1F">
        <w:rPr>
          <w:rFonts w:ascii="Arial" w:hAnsi="Arial" w:cs="Arial"/>
          <w:u w:val="single"/>
        </w:rPr>
        <w:t>of 2020</w:t>
      </w:r>
    </w:p>
    <w:p w14:paraId="457CAB3D" w14:textId="77777777" w:rsidR="00D6679E" w:rsidRPr="00DC1F1F" w:rsidRDefault="00D6679E" w:rsidP="005F7E1C">
      <w:pPr>
        <w:spacing w:after="0" w:line="240" w:lineRule="auto"/>
        <w:ind w:left="1440" w:hanging="720"/>
        <w:jc w:val="both"/>
        <w:rPr>
          <w:rFonts w:ascii="Arial" w:hAnsi="Arial" w:cs="Arial"/>
          <w:u w:val="single"/>
        </w:rPr>
      </w:pPr>
    </w:p>
    <w:p w14:paraId="5AC22C49" w14:textId="77777777" w:rsidR="00D6679E" w:rsidRPr="00DC1F1F" w:rsidRDefault="00D6679E" w:rsidP="005F7E1C">
      <w:pPr>
        <w:spacing w:after="0" w:line="240" w:lineRule="auto"/>
        <w:ind w:left="1440" w:hanging="720"/>
        <w:jc w:val="both"/>
        <w:rPr>
          <w:rFonts w:ascii="Arial" w:hAnsi="Arial" w:cs="Arial"/>
          <w:u w:val="single"/>
        </w:rPr>
      </w:pPr>
    </w:p>
    <w:p w14:paraId="6629C04A" w14:textId="77777777" w:rsidR="005D7C8B" w:rsidRPr="00DC1F1F" w:rsidRDefault="005D7C8B" w:rsidP="005D7C8B">
      <w:pPr>
        <w:jc w:val="both"/>
        <w:rPr>
          <w:rFonts w:ascii="Arial" w:hAnsi="Arial" w:cs="Arial"/>
          <w:u w:val="single"/>
        </w:rPr>
      </w:pPr>
      <w:r w:rsidRPr="00DC1F1F">
        <w:rPr>
          <w:rFonts w:ascii="Arial" w:hAnsi="Arial" w:cs="Arial"/>
          <w:u w:val="single"/>
        </w:rPr>
        <w:t xml:space="preserve">Matter One:  </w:t>
      </w:r>
    </w:p>
    <w:p w14:paraId="6AC2B391" w14:textId="77777777" w:rsidR="005D7C8B" w:rsidRPr="00DC1F1F" w:rsidRDefault="005D7C8B" w:rsidP="005D7C8B">
      <w:pPr>
        <w:tabs>
          <w:tab w:val="left" w:pos="567"/>
        </w:tabs>
        <w:spacing w:before="120" w:after="120" w:line="360" w:lineRule="auto"/>
        <w:jc w:val="both"/>
        <w:rPr>
          <w:rFonts w:ascii="Arial" w:eastAsia="Times New Roman" w:hAnsi="Arial" w:cs="Arial"/>
          <w:lang w:val="en-GB"/>
        </w:rPr>
      </w:pPr>
      <w:r w:rsidRPr="00DC1F1F">
        <w:rPr>
          <w:rFonts w:ascii="Arial" w:hAnsi="Arial" w:cs="Arial"/>
        </w:rPr>
        <w:t xml:space="preserve">Mr. Anele </w:t>
      </w:r>
      <w:proofErr w:type="spellStart"/>
      <w:r w:rsidRPr="00DC1F1F">
        <w:rPr>
          <w:rFonts w:ascii="Arial" w:hAnsi="Arial" w:cs="Arial"/>
        </w:rPr>
        <w:t>Mzini</w:t>
      </w:r>
      <w:proofErr w:type="spellEnd"/>
      <w:r w:rsidRPr="00DC1F1F">
        <w:rPr>
          <w:rFonts w:ascii="Arial" w:hAnsi="Arial" w:cs="Arial"/>
        </w:rPr>
        <w:t xml:space="preserve"> was found guilty of improper conduct for failing to comply with the company’s policies and procedures and act in good faith. This amounted to a breach of</w:t>
      </w:r>
      <w:r w:rsidRPr="00DC1F1F">
        <w:rPr>
          <w:rFonts w:ascii="Arial" w:eastAsia="Times New Roman" w:hAnsi="Arial" w:cs="Arial"/>
          <w:lang w:val="en-GB"/>
        </w:rPr>
        <w:t xml:space="preserve"> By-laws 34.12 and 34.13 read with sections 100, 115.1 and 115.1 A1 of the Code of Professional Conduct by failing to comply with the fundamental principle of Professional Behaviour.</w:t>
      </w:r>
      <w:r w:rsidR="00953507" w:rsidRPr="00DC1F1F">
        <w:rPr>
          <w:rFonts w:ascii="Arial" w:eastAsia="Times New Roman" w:hAnsi="Arial" w:cs="Arial"/>
          <w:lang w:val="en-GB"/>
        </w:rPr>
        <w:t xml:space="preserve"> </w:t>
      </w:r>
      <w:r w:rsidRPr="00DC1F1F">
        <w:rPr>
          <w:rFonts w:ascii="Arial" w:eastAsia="Times New Roman" w:hAnsi="Arial" w:cs="Arial"/>
          <w:lang w:val="en-GB"/>
        </w:rPr>
        <w:t>The Professional Conduct Committee imposed a sanction of 3 (three) months extension to his training contract.</w:t>
      </w:r>
    </w:p>
    <w:p w14:paraId="4A6FB5F7" w14:textId="1B33C441" w:rsidR="005D7C8B" w:rsidRDefault="005D7C8B" w:rsidP="005D7C8B">
      <w:pPr>
        <w:tabs>
          <w:tab w:val="left" w:pos="567"/>
        </w:tabs>
        <w:spacing w:before="120" w:after="120" w:line="360" w:lineRule="auto"/>
        <w:jc w:val="both"/>
        <w:rPr>
          <w:rFonts w:ascii="Arial" w:eastAsia="Times New Roman" w:hAnsi="Arial" w:cs="Arial"/>
          <w:lang w:val="en-GB"/>
        </w:rPr>
      </w:pPr>
      <w:r w:rsidRPr="00DC1F1F">
        <w:rPr>
          <w:rFonts w:ascii="Arial" w:eastAsia="Times New Roman" w:hAnsi="Arial" w:cs="Arial"/>
          <w:lang w:val="en-GB"/>
        </w:rPr>
        <w:t xml:space="preserve">The Professional Conduct Committee found Mr. </w:t>
      </w:r>
      <w:proofErr w:type="spellStart"/>
      <w:r w:rsidRPr="00DC1F1F">
        <w:rPr>
          <w:rFonts w:ascii="Arial" w:eastAsia="Times New Roman" w:hAnsi="Arial" w:cs="Arial"/>
          <w:lang w:val="en-GB"/>
        </w:rPr>
        <w:t>Mzini</w:t>
      </w:r>
      <w:proofErr w:type="spellEnd"/>
      <w:r w:rsidRPr="00DC1F1F">
        <w:rPr>
          <w:rFonts w:ascii="Arial" w:eastAsia="Times New Roman" w:hAnsi="Arial" w:cs="Arial"/>
          <w:lang w:val="en-GB"/>
        </w:rPr>
        <w:t xml:space="preserve"> </w:t>
      </w:r>
      <w:r w:rsidR="001822A5" w:rsidRPr="00DC1F1F">
        <w:rPr>
          <w:rFonts w:ascii="Arial" w:eastAsia="Times New Roman" w:hAnsi="Arial" w:cs="Arial"/>
          <w:lang w:val="en-GB"/>
        </w:rPr>
        <w:t>Fit and Proper</w:t>
      </w:r>
      <w:r w:rsidRPr="00DC1F1F">
        <w:rPr>
          <w:rFonts w:ascii="Arial" w:eastAsia="Times New Roman" w:hAnsi="Arial" w:cs="Arial"/>
          <w:lang w:val="en-GB"/>
        </w:rPr>
        <w:t xml:space="preserve"> to register a new training contract.</w:t>
      </w:r>
    </w:p>
    <w:p w14:paraId="2BFCC370" w14:textId="77777777" w:rsidR="00750F1E" w:rsidRPr="00DC1F1F" w:rsidRDefault="00750F1E" w:rsidP="005D7C8B">
      <w:pPr>
        <w:tabs>
          <w:tab w:val="left" w:pos="567"/>
        </w:tabs>
        <w:spacing w:before="120" w:after="120" w:line="360" w:lineRule="auto"/>
        <w:jc w:val="both"/>
        <w:rPr>
          <w:rFonts w:ascii="Arial" w:eastAsia="Times New Roman" w:hAnsi="Arial" w:cs="Arial"/>
          <w:lang w:val="en-GB"/>
        </w:rPr>
      </w:pPr>
    </w:p>
    <w:p w14:paraId="3AA49AF9" w14:textId="77777777" w:rsidR="005D7C8B" w:rsidRPr="00DC1F1F" w:rsidRDefault="005D7C8B" w:rsidP="005D7C8B">
      <w:pPr>
        <w:jc w:val="both"/>
        <w:rPr>
          <w:rFonts w:ascii="Arial" w:hAnsi="Arial" w:cs="Arial"/>
          <w:u w:val="single"/>
        </w:rPr>
      </w:pPr>
      <w:r w:rsidRPr="00DC1F1F">
        <w:rPr>
          <w:rFonts w:ascii="Arial" w:hAnsi="Arial" w:cs="Arial"/>
          <w:u w:val="single"/>
        </w:rPr>
        <w:t xml:space="preserve">Matter Two:  </w:t>
      </w:r>
    </w:p>
    <w:p w14:paraId="57DA1EEB" w14:textId="77777777" w:rsidR="005D7C8B" w:rsidRPr="00DC1F1F" w:rsidRDefault="005D7C8B" w:rsidP="005D7C8B">
      <w:pPr>
        <w:tabs>
          <w:tab w:val="left" w:pos="567"/>
        </w:tabs>
        <w:spacing w:before="120" w:after="120" w:line="360" w:lineRule="auto"/>
        <w:jc w:val="both"/>
        <w:rPr>
          <w:rFonts w:ascii="Arial" w:eastAsia="Times New Roman" w:hAnsi="Arial" w:cs="Arial"/>
          <w:lang w:val="en-GB"/>
        </w:rPr>
      </w:pPr>
      <w:r w:rsidRPr="00DC1F1F">
        <w:rPr>
          <w:rFonts w:ascii="Arial" w:hAnsi="Arial" w:cs="Arial"/>
        </w:rPr>
        <w:t>Mr. Paul de Jager was found guilty of improper conduct for failing to return to his training office after he applied and was granted a 12 (twelve) month academic suspension. This amounted to a breach of</w:t>
      </w:r>
      <w:r w:rsidRPr="00DC1F1F">
        <w:rPr>
          <w:rFonts w:ascii="Arial" w:eastAsia="Times New Roman" w:hAnsi="Arial" w:cs="Arial"/>
          <w:lang w:val="en-GB"/>
        </w:rPr>
        <w:t xml:space="preserve"> By-laws 34.12 and 34.13 read with sections 100, 115.1 and 115.1 A1 of the Code of Professional Conduct by failing to comply with the fundamental principle of Professional Behaviour.</w:t>
      </w:r>
      <w:r w:rsidR="00C5534A" w:rsidRPr="00DC1F1F">
        <w:rPr>
          <w:rFonts w:ascii="Arial" w:eastAsia="Times New Roman" w:hAnsi="Arial" w:cs="Arial"/>
          <w:lang w:val="en-GB"/>
        </w:rPr>
        <w:t xml:space="preserve"> </w:t>
      </w:r>
      <w:r w:rsidRPr="00DC1F1F">
        <w:rPr>
          <w:rFonts w:ascii="Arial" w:eastAsia="Times New Roman" w:hAnsi="Arial" w:cs="Arial"/>
          <w:lang w:val="en-GB"/>
        </w:rPr>
        <w:t>The Professional Conduct Committee imposed a sanction of 6 (six) months extension to his training contract.</w:t>
      </w:r>
    </w:p>
    <w:p w14:paraId="65E0FCC1" w14:textId="1AE260A7" w:rsidR="005D7C8B" w:rsidRDefault="005D7C8B" w:rsidP="005D7C8B">
      <w:pPr>
        <w:tabs>
          <w:tab w:val="left" w:pos="567"/>
        </w:tabs>
        <w:spacing w:before="120" w:after="120" w:line="360" w:lineRule="auto"/>
        <w:jc w:val="both"/>
        <w:rPr>
          <w:rFonts w:ascii="Arial" w:eastAsia="Times New Roman" w:hAnsi="Arial" w:cs="Arial"/>
          <w:lang w:val="en-GB"/>
        </w:rPr>
      </w:pPr>
      <w:r w:rsidRPr="00DC1F1F">
        <w:rPr>
          <w:rFonts w:ascii="Arial" w:eastAsia="Times New Roman" w:hAnsi="Arial" w:cs="Arial"/>
          <w:lang w:val="en-GB"/>
        </w:rPr>
        <w:lastRenderedPageBreak/>
        <w:t xml:space="preserve">The Professional Conduct Committee found Mr. de Jager </w:t>
      </w:r>
      <w:r w:rsidR="001822A5" w:rsidRPr="00DC1F1F">
        <w:rPr>
          <w:rFonts w:ascii="Arial" w:eastAsia="Times New Roman" w:hAnsi="Arial" w:cs="Arial"/>
          <w:lang w:val="en-GB"/>
        </w:rPr>
        <w:t>Fit and Proper</w:t>
      </w:r>
      <w:r w:rsidRPr="00DC1F1F">
        <w:rPr>
          <w:rFonts w:ascii="Arial" w:eastAsia="Times New Roman" w:hAnsi="Arial" w:cs="Arial"/>
          <w:lang w:val="en-GB"/>
        </w:rPr>
        <w:t xml:space="preserve"> to register a new training contract.</w:t>
      </w:r>
    </w:p>
    <w:p w14:paraId="79A2ACA6" w14:textId="77777777" w:rsidR="00750F1E" w:rsidRPr="00DC1F1F" w:rsidRDefault="00750F1E" w:rsidP="005D7C8B">
      <w:pPr>
        <w:tabs>
          <w:tab w:val="left" w:pos="567"/>
        </w:tabs>
        <w:spacing w:before="120" w:after="120" w:line="360" w:lineRule="auto"/>
        <w:jc w:val="both"/>
        <w:rPr>
          <w:rFonts w:ascii="Arial" w:eastAsia="Times New Roman" w:hAnsi="Arial" w:cs="Arial"/>
          <w:lang w:val="en-GB"/>
        </w:rPr>
      </w:pPr>
    </w:p>
    <w:p w14:paraId="034D5AB9" w14:textId="77777777" w:rsidR="005D7C8B" w:rsidRPr="00DC1F1F" w:rsidRDefault="005D7C8B" w:rsidP="005D7C8B">
      <w:pPr>
        <w:jc w:val="both"/>
        <w:rPr>
          <w:rFonts w:ascii="Arial" w:hAnsi="Arial" w:cs="Arial"/>
          <w:u w:val="single"/>
        </w:rPr>
      </w:pPr>
      <w:r w:rsidRPr="00DC1F1F">
        <w:rPr>
          <w:rFonts w:ascii="Arial" w:hAnsi="Arial" w:cs="Arial"/>
          <w:u w:val="single"/>
        </w:rPr>
        <w:t xml:space="preserve">Matter Three:  </w:t>
      </w:r>
    </w:p>
    <w:p w14:paraId="499E202E" w14:textId="77777777" w:rsidR="005D7C8B" w:rsidRPr="00DC1F1F" w:rsidRDefault="00C5534A" w:rsidP="005D7C8B">
      <w:pPr>
        <w:tabs>
          <w:tab w:val="left" w:pos="567"/>
        </w:tabs>
        <w:spacing w:before="120" w:after="120" w:line="360" w:lineRule="auto"/>
        <w:jc w:val="both"/>
        <w:rPr>
          <w:rFonts w:ascii="Arial" w:eastAsia="Times New Roman" w:hAnsi="Arial" w:cs="Arial"/>
          <w:lang w:val="en-GB"/>
        </w:rPr>
      </w:pPr>
      <w:r w:rsidRPr="00DC1F1F">
        <w:rPr>
          <w:rFonts w:ascii="Arial" w:hAnsi="Arial" w:cs="Arial"/>
        </w:rPr>
        <w:t>Ms.</w:t>
      </w:r>
      <w:r w:rsidR="005D7C8B" w:rsidRPr="00DC1F1F">
        <w:rPr>
          <w:rFonts w:ascii="Arial" w:hAnsi="Arial" w:cs="Arial"/>
        </w:rPr>
        <w:t xml:space="preserve"> </w:t>
      </w:r>
      <w:proofErr w:type="spellStart"/>
      <w:r w:rsidR="005D7C8B" w:rsidRPr="00DC1F1F">
        <w:rPr>
          <w:rFonts w:ascii="Arial" w:hAnsi="Arial" w:cs="Arial"/>
        </w:rPr>
        <w:t>Bomkazi</w:t>
      </w:r>
      <w:proofErr w:type="spellEnd"/>
      <w:r w:rsidR="005D7C8B" w:rsidRPr="00DC1F1F">
        <w:rPr>
          <w:rFonts w:ascii="Arial" w:hAnsi="Arial" w:cs="Arial"/>
        </w:rPr>
        <w:t xml:space="preserve"> </w:t>
      </w:r>
      <w:proofErr w:type="spellStart"/>
      <w:r w:rsidR="005D7C8B" w:rsidRPr="00DC1F1F">
        <w:rPr>
          <w:rFonts w:ascii="Arial" w:hAnsi="Arial" w:cs="Arial"/>
        </w:rPr>
        <w:t>Hlwatika</w:t>
      </w:r>
      <w:proofErr w:type="spellEnd"/>
      <w:r w:rsidR="005D7C8B" w:rsidRPr="00DC1F1F">
        <w:rPr>
          <w:rFonts w:ascii="Arial" w:hAnsi="Arial" w:cs="Arial"/>
        </w:rPr>
        <w:t xml:space="preserve"> was found guilty of improper conduct for resigning from her trainee position and failing to serve a 4 (four) week notice. This amounted to a breach of</w:t>
      </w:r>
      <w:r w:rsidR="005D7C8B" w:rsidRPr="00DC1F1F">
        <w:rPr>
          <w:rFonts w:ascii="Arial" w:eastAsia="Times New Roman" w:hAnsi="Arial" w:cs="Arial"/>
          <w:lang w:val="en-GB"/>
        </w:rPr>
        <w:t xml:space="preserve"> By-laws 34.12 and 34.13 read with sections 100, 115.1 and 115.1 A1 of the Code of Professional Conduct by failing to comply with the fundamental principle of Professional Behaviour.</w:t>
      </w:r>
      <w:r w:rsidRPr="00DC1F1F">
        <w:rPr>
          <w:rFonts w:ascii="Arial" w:eastAsia="Times New Roman" w:hAnsi="Arial" w:cs="Arial"/>
          <w:lang w:val="en-GB"/>
        </w:rPr>
        <w:t xml:space="preserve"> </w:t>
      </w:r>
      <w:r w:rsidR="005D7C8B" w:rsidRPr="00DC1F1F">
        <w:rPr>
          <w:rFonts w:ascii="Arial" w:eastAsia="Times New Roman" w:hAnsi="Arial" w:cs="Arial"/>
          <w:lang w:val="en-GB"/>
        </w:rPr>
        <w:t xml:space="preserve">The Professional Conduct Committee imposed a sanction of 6 (six) months extension to her training contract. </w:t>
      </w:r>
    </w:p>
    <w:p w14:paraId="52456EA9" w14:textId="70C64F2B" w:rsidR="005D7C8B" w:rsidRDefault="005D7C8B" w:rsidP="005D7C8B">
      <w:pPr>
        <w:tabs>
          <w:tab w:val="left" w:pos="567"/>
        </w:tabs>
        <w:spacing w:before="120" w:after="120" w:line="360" w:lineRule="auto"/>
        <w:jc w:val="both"/>
        <w:rPr>
          <w:rFonts w:ascii="Arial" w:eastAsia="Times New Roman" w:hAnsi="Arial" w:cs="Arial"/>
          <w:lang w:val="en-GB"/>
        </w:rPr>
      </w:pPr>
      <w:r w:rsidRPr="00DC1F1F">
        <w:rPr>
          <w:rFonts w:ascii="Arial" w:eastAsia="Times New Roman" w:hAnsi="Arial" w:cs="Arial"/>
          <w:lang w:val="en-GB"/>
        </w:rPr>
        <w:t xml:space="preserve">The Professional Conduct Committee found Ms. </w:t>
      </w:r>
      <w:proofErr w:type="spellStart"/>
      <w:r w:rsidRPr="00DC1F1F">
        <w:rPr>
          <w:rFonts w:ascii="Arial" w:eastAsia="Times New Roman" w:hAnsi="Arial" w:cs="Arial"/>
          <w:lang w:val="en-GB"/>
        </w:rPr>
        <w:t>Hlwatika</w:t>
      </w:r>
      <w:proofErr w:type="spellEnd"/>
      <w:r w:rsidRPr="00DC1F1F">
        <w:rPr>
          <w:rFonts w:ascii="Arial" w:eastAsia="Times New Roman" w:hAnsi="Arial" w:cs="Arial"/>
          <w:lang w:val="en-GB"/>
        </w:rPr>
        <w:t xml:space="preserve"> </w:t>
      </w:r>
      <w:r w:rsidR="001822A5" w:rsidRPr="00DC1F1F">
        <w:rPr>
          <w:rFonts w:ascii="Arial" w:eastAsia="Times New Roman" w:hAnsi="Arial" w:cs="Arial"/>
          <w:lang w:val="en-GB"/>
        </w:rPr>
        <w:t>Fit and Proper</w:t>
      </w:r>
      <w:r w:rsidRPr="00DC1F1F">
        <w:rPr>
          <w:rFonts w:ascii="Arial" w:eastAsia="Times New Roman" w:hAnsi="Arial" w:cs="Arial"/>
          <w:lang w:val="en-GB"/>
        </w:rPr>
        <w:t xml:space="preserve"> to register a new training contract.</w:t>
      </w:r>
    </w:p>
    <w:p w14:paraId="02D80FFF" w14:textId="77777777" w:rsidR="00750F1E" w:rsidRPr="00DC1F1F" w:rsidRDefault="00750F1E" w:rsidP="005D7C8B">
      <w:pPr>
        <w:tabs>
          <w:tab w:val="left" w:pos="567"/>
        </w:tabs>
        <w:spacing w:before="120" w:after="120" w:line="360" w:lineRule="auto"/>
        <w:jc w:val="both"/>
        <w:rPr>
          <w:rFonts w:ascii="Arial" w:eastAsia="Times New Roman" w:hAnsi="Arial" w:cs="Arial"/>
          <w:lang w:val="en-GB"/>
        </w:rPr>
      </w:pPr>
    </w:p>
    <w:p w14:paraId="4CB33418" w14:textId="77777777" w:rsidR="005D7C8B" w:rsidRPr="00DC1F1F" w:rsidRDefault="005D7C8B" w:rsidP="005D7C8B">
      <w:pPr>
        <w:jc w:val="both"/>
        <w:rPr>
          <w:rFonts w:ascii="Arial" w:hAnsi="Arial" w:cs="Arial"/>
          <w:u w:val="single"/>
        </w:rPr>
      </w:pPr>
      <w:r w:rsidRPr="00DC1F1F">
        <w:rPr>
          <w:rFonts w:ascii="Arial" w:hAnsi="Arial" w:cs="Arial"/>
          <w:u w:val="single"/>
        </w:rPr>
        <w:t xml:space="preserve">Matter Four:  </w:t>
      </w:r>
    </w:p>
    <w:p w14:paraId="11E24960" w14:textId="35EA685A" w:rsidR="005D7C8B" w:rsidRDefault="005D7C8B" w:rsidP="005D7C8B">
      <w:pPr>
        <w:tabs>
          <w:tab w:val="left" w:pos="567"/>
        </w:tabs>
        <w:spacing w:before="120" w:after="120" w:line="360" w:lineRule="auto"/>
        <w:jc w:val="both"/>
        <w:rPr>
          <w:rFonts w:ascii="Arial" w:eastAsia="Times New Roman" w:hAnsi="Arial" w:cs="Arial"/>
          <w:lang w:val="en-GB"/>
        </w:rPr>
      </w:pPr>
      <w:r w:rsidRPr="00DC1F1F">
        <w:rPr>
          <w:rFonts w:ascii="Arial" w:hAnsi="Arial" w:cs="Arial"/>
        </w:rPr>
        <w:t>Mr. Nhlanhla Sifiso Madonsela was found guilty of improper conduct for breaching his contract of employment by failing to serve a 30 (thirty) day notice period. This amounted to a breach of</w:t>
      </w:r>
      <w:r w:rsidRPr="00DC1F1F">
        <w:rPr>
          <w:rFonts w:ascii="Arial" w:eastAsia="Times New Roman" w:hAnsi="Arial" w:cs="Arial"/>
          <w:lang w:val="en-GB"/>
        </w:rPr>
        <w:t xml:space="preserve"> By-laws 34.12 and 34.13 read with sections 100, 115.1 and 115.1 A1 of the Code of Professional Conduct by failing to comply with the fundamental principle of Professional Behaviour.</w:t>
      </w:r>
      <w:r w:rsidR="00C5534A" w:rsidRPr="00DC1F1F">
        <w:rPr>
          <w:rFonts w:ascii="Arial" w:eastAsia="Times New Roman" w:hAnsi="Arial" w:cs="Arial"/>
          <w:lang w:val="en-GB"/>
        </w:rPr>
        <w:t xml:space="preserve"> </w:t>
      </w:r>
      <w:r w:rsidRPr="00DC1F1F">
        <w:rPr>
          <w:rFonts w:ascii="Arial" w:eastAsia="Times New Roman" w:hAnsi="Arial" w:cs="Arial"/>
          <w:lang w:val="en-GB"/>
        </w:rPr>
        <w:t>The Professional Conduct Committee imposed a sanction of 6 (six) months extension to his training contract.</w:t>
      </w:r>
      <w:r w:rsidR="00C5534A" w:rsidRPr="00DC1F1F">
        <w:rPr>
          <w:rFonts w:ascii="Arial" w:eastAsia="Times New Roman" w:hAnsi="Arial" w:cs="Arial"/>
          <w:lang w:val="en-GB"/>
        </w:rPr>
        <w:t xml:space="preserve"> </w:t>
      </w:r>
      <w:r w:rsidRPr="00DC1F1F">
        <w:rPr>
          <w:rFonts w:ascii="Arial" w:eastAsia="Times New Roman" w:hAnsi="Arial" w:cs="Arial"/>
          <w:lang w:val="en-GB"/>
        </w:rPr>
        <w:t xml:space="preserve">The Professional Conduct Committee found Mr. Madonsela </w:t>
      </w:r>
      <w:r w:rsidR="001822A5" w:rsidRPr="00DC1F1F">
        <w:rPr>
          <w:rFonts w:ascii="Arial" w:eastAsia="Times New Roman" w:hAnsi="Arial" w:cs="Arial"/>
          <w:lang w:val="en-GB"/>
        </w:rPr>
        <w:t>Fit and Proper</w:t>
      </w:r>
      <w:r w:rsidRPr="00DC1F1F">
        <w:rPr>
          <w:rFonts w:ascii="Arial" w:eastAsia="Times New Roman" w:hAnsi="Arial" w:cs="Arial"/>
          <w:lang w:val="en-GB"/>
        </w:rPr>
        <w:t xml:space="preserve"> to register a new training contract.</w:t>
      </w:r>
    </w:p>
    <w:p w14:paraId="7CB21FCF" w14:textId="77777777" w:rsidR="00750F1E" w:rsidRPr="00DC1F1F" w:rsidRDefault="00750F1E" w:rsidP="005D7C8B">
      <w:pPr>
        <w:tabs>
          <w:tab w:val="left" w:pos="567"/>
        </w:tabs>
        <w:spacing w:before="120" w:after="120" w:line="360" w:lineRule="auto"/>
        <w:jc w:val="both"/>
        <w:rPr>
          <w:rFonts w:ascii="Arial" w:eastAsia="Times New Roman" w:hAnsi="Arial" w:cs="Arial"/>
          <w:lang w:val="en-GB"/>
        </w:rPr>
      </w:pPr>
    </w:p>
    <w:p w14:paraId="31259462" w14:textId="77777777" w:rsidR="005D7C8B" w:rsidRPr="00DC1F1F" w:rsidRDefault="005D7C8B" w:rsidP="005D7C8B">
      <w:pPr>
        <w:tabs>
          <w:tab w:val="left" w:pos="567"/>
        </w:tabs>
        <w:spacing w:before="120" w:after="120" w:line="360" w:lineRule="auto"/>
        <w:jc w:val="both"/>
        <w:rPr>
          <w:rFonts w:ascii="Arial" w:eastAsia="Times New Roman" w:hAnsi="Arial" w:cs="Arial"/>
          <w:u w:val="single"/>
          <w:lang w:val="en-GB"/>
        </w:rPr>
      </w:pPr>
      <w:r w:rsidRPr="00DC1F1F">
        <w:rPr>
          <w:rFonts w:ascii="Arial" w:eastAsia="Times New Roman" w:hAnsi="Arial" w:cs="Arial"/>
          <w:u w:val="single"/>
          <w:lang w:val="en-GB"/>
        </w:rPr>
        <w:t xml:space="preserve">Matter Five:  </w:t>
      </w:r>
    </w:p>
    <w:p w14:paraId="09BA4966" w14:textId="77777777" w:rsidR="005D7C8B" w:rsidRPr="00DC1F1F" w:rsidRDefault="005D7C8B" w:rsidP="005D7C8B">
      <w:pPr>
        <w:tabs>
          <w:tab w:val="left" w:pos="0"/>
        </w:tabs>
        <w:spacing w:before="120" w:after="120" w:line="360" w:lineRule="auto"/>
        <w:jc w:val="both"/>
        <w:rPr>
          <w:rFonts w:ascii="Arial" w:eastAsia="Times New Roman" w:hAnsi="Arial" w:cs="Arial"/>
          <w:lang w:val="en-GB"/>
        </w:rPr>
      </w:pPr>
      <w:r w:rsidRPr="00DC1F1F">
        <w:rPr>
          <w:rFonts w:ascii="Arial" w:eastAsia="Times New Roman" w:hAnsi="Arial" w:cs="Arial"/>
          <w:lang w:val="en-GB"/>
        </w:rPr>
        <w:t xml:space="preserve">Mr. Samkele Thabethe </w:t>
      </w:r>
      <w:r w:rsidRPr="00DC1F1F">
        <w:rPr>
          <w:rFonts w:ascii="Arial" w:hAnsi="Arial" w:cs="Arial"/>
        </w:rPr>
        <w:t>was found guilty of improper conduct for having resigned with immediate effect and failing to give 2 (two) weeks’ notice. This amounted to a breach of</w:t>
      </w:r>
      <w:r w:rsidRPr="00DC1F1F">
        <w:rPr>
          <w:rFonts w:ascii="Arial" w:eastAsia="Times New Roman" w:hAnsi="Arial" w:cs="Arial"/>
          <w:lang w:val="en-GB"/>
        </w:rPr>
        <w:t xml:space="preserve"> By-laws 34.12 and 34.13 read with sections 110.1 A (a) and (e), 115.1 and 115.1 A1 of the Code of Professional Conduct by failing to comply with the fundamental principle of Professional Behaviour.</w:t>
      </w:r>
      <w:r w:rsidR="00C5534A" w:rsidRPr="00DC1F1F">
        <w:rPr>
          <w:rFonts w:ascii="Arial" w:eastAsia="Times New Roman" w:hAnsi="Arial" w:cs="Arial"/>
          <w:lang w:val="en-GB"/>
        </w:rPr>
        <w:t xml:space="preserve"> </w:t>
      </w:r>
      <w:r w:rsidRPr="00DC1F1F">
        <w:rPr>
          <w:rFonts w:ascii="Arial" w:eastAsia="Times New Roman" w:hAnsi="Arial" w:cs="Arial"/>
          <w:lang w:val="en-GB"/>
        </w:rPr>
        <w:t>The Professional Conduct Committee imposed a sanction of 6 (six) months extension to his training contract.</w:t>
      </w:r>
    </w:p>
    <w:p w14:paraId="4A9E80B5" w14:textId="77777777" w:rsidR="005D7C8B" w:rsidRPr="00DC1F1F" w:rsidRDefault="005D7C8B" w:rsidP="005D7C8B">
      <w:pPr>
        <w:tabs>
          <w:tab w:val="left" w:pos="0"/>
        </w:tabs>
        <w:spacing w:before="120" w:after="120" w:line="360" w:lineRule="auto"/>
        <w:jc w:val="both"/>
        <w:rPr>
          <w:rFonts w:ascii="Arial" w:eastAsia="Times New Roman" w:hAnsi="Arial" w:cs="Arial"/>
          <w:lang w:val="en-GB"/>
        </w:rPr>
      </w:pPr>
      <w:r w:rsidRPr="00DC1F1F">
        <w:rPr>
          <w:rFonts w:ascii="Arial" w:eastAsia="Times New Roman" w:hAnsi="Arial" w:cs="Arial"/>
          <w:lang w:val="en-GB"/>
        </w:rPr>
        <w:t xml:space="preserve">The Professional Conduct Committee found Mr. Thabethe not </w:t>
      </w:r>
      <w:r w:rsidR="001822A5" w:rsidRPr="00DC1F1F">
        <w:rPr>
          <w:rFonts w:ascii="Arial" w:eastAsia="Times New Roman" w:hAnsi="Arial" w:cs="Arial"/>
          <w:lang w:val="en-GB"/>
        </w:rPr>
        <w:t>Fit and Proper</w:t>
      </w:r>
      <w:r w:rsidRPr="00DC1F1F">
        <w:rPr>
          <w:rFonts w:ascii="Arial" w:eastAsia="Times New Roman" w:hAnsi="Arial" w:cs="Arial"/>
          <w:lang w:val="en-GB"/>
        </w:rPr>
        <w:t xml:space="preserve"> to register a new training contract.</w:t>
      </w:r>
    </w:p>
    <w:p w14:paraId="3DBC7180" w14:textId="77777777" w:rsidR="005D7C8B" w:rsidRPr="00DC1F1F" w:rsidRDefault="005D7C8B" w:rsidP="005D7C8B">
      <w:pPr>
        <w:tabs>
          <w:tab w:val="left" w:pos="0"/>
        </w:tabs>
        <w:spacing w:before="120" w:after="120" w:line="360" w:lineRule="auto"/>
        <w:jc w:val="both"/>
        <w:rPr>
          <w:rFonts w:ascii="Arial" w:eastAsia="Times New Roman" w:hAnsi="Arial" w:cs="Arial"/>
          <w:lang w:val="en-GB"/>
        </w:rPr>
      </w:pPr>
      <w:r w:rsidRPr="00DC1F1F">
        <w:rPr>
          <w:rFonts w:ascii="Arial" w:eastAsia="Times New Roman" w:hAnsi="Arial" w:cs="Arial"/>
          <w:lang w:val="en-GB"/>
        </w:rPr>
        <w:lastRenderedPageBreak/>
        <w:t xml:space="preserve">The Professional Conduct Committee found Mr. Thabethe ineligible to reapply for </w:t>
      </w:r>
      <w:r w:rsidR="001822A5" w:rsidRPr="00DC1F1F">
        <w:rPr>
          <w:rFonts w:ascii="Arial" w:eastAsia="Times New Roman" w:hAnsi="Arial" w:cs="Arial"/>
          <w:lang w:val="en-GB"/>
        </w:rPr>
        <w:t>Fit and Proper</w:t>
      </w:r>
      <w:r w:rsidRPr="00DC1F1F">
        <w:rPr>
          <w:rFonts w:ascii="Arial" w:eastAsia="Times New Roman" w:hAnsi="Arial" w:cs="Arial"/>
          <w:lang w:val="en-GB"/>
        </w:rPr>
        <w:t xml:space="preserve"> for a period of 3 (three) months.</w:t>
      </w:r>
    </w:p>
    <w:p w14:paraId="09902C08" w14:textId="77777777" w:rsidR="00750F1E" w:rsidRDefault="00750F1E" w:rsidP="005D7C8B">
      <w:pPr>
        <w:jc w:val="both"/>
        <w:rPr>
          <w:rFonts w:ascii="Arial" w:hAnsi="Arial" w:cs="Arial"/>
          <w:u w:val="single"/>
        </w:rPr>
      </w:pPr>
    </w:p>
    <w:p w14:paraId="015B1BDD" w14:textId="587B343F" w:rsidR="005D7C8B" w:rsidRPr="00DC1F1F" w:rsidRDefault="005D7C8B" w:rsidP="005D7C8B">
      <w:pPr>
        <w:jc w:val="both"/>
        <w:rPr>
          <w:rFonts w:ascii="Arial" w:hAnsi="Arial" w:cs="Arial"/>
          <w:u w:val="single"/>
        </w:rPr>
      </w:pPr>
      <w:r w:rsidRPr="00DC1F1F">
        <w:rPr>
          <w:rFonts w:ascii="Arial" w:hAnsi="Arial" w:cs="Arial"/>
          <w:u w:val="single"/>
        </w:rPr>
        <w:t xml:space="preserve">Matter Six:  </w:t>
      </w:r>
    </w:p>
    <w:p w14:paraId="1F489107" w14:textId="77777777" w:rsidR="005D7C8B" w:rsidRPr="00DC1F1F" w:rsidRDefault="005D7C8B" w:rsidP="005D7C8B">
      <w:pPr>
        <w:tabs>
          <w:tab w:val="left" w:pos="567"/>
        </w:tabs>
        <w:spacing w:before="120" w:after="120" w:line="360" w:lineRule="auto"/>
        <w:jc w:val="both"/>
        <w:rPr>
          <w:rFonts w:ascii="Arial" w:eastAsia="Times New Roman" w:hAnsi="Arial" w:cs="Arial"/>
          <w:lang w:val="en-GB"/>
        </w:rPr>
      </w:pPr>
      <w:r w:rsidRPr="00DC1F1F">
        <w:rPr>
          <w:rFonts w:ascii="Arial" w:eastAsia="Times New Roman" w:hAnsi="Arial" w:cs="Arial"/>
          <w:lang w:val="en-GB"/>
        </w:rPr>
        <w:t xml:space="preserve">Mr. Tebogo </w:t>
      </w:r>
      <w:proofErr w:type="spellStart"/>
      <w:r w:rsidRPr="00DC1F1F">
        <w:rPr>
          <w:rFonts w:ascii="Arial" w:eastAsia="Times New Roman" w:hAnsi="Arial" w:cs="Arial"/>
          <w:lang w:val="en-GB"/>
        </w:rPr>
        <w:t>Mahapa</w:t>
      </w:r>
      <w:proofErr w:type="spellEnd"/>
      <w:r w:rsidRPr="00DC1F1F">
        <w:rPr>
          <w:rFonts w:ascii="Arial" w:eastAsia="Times New Roman" w:hAnsi="Arial" w:cs="Arial"/>
          <w:lang w:val="en-GB"/>
        </w:rPr>
        <w:t xml:space="preserve"> </w:t>
      </w:r>
      <w:r w:rsidRPr="00DC1F1F">
        <w:rPr>
          <w:rFonts w:ascii="Arial" w:hAnsi="Arial" w:cs="Arial"/>
        </w:rPr>
        <w:t>was found guilty of improper conduct for committing acts of sexual harassment against 2 (two) female employees. This amounted to a breach of</w:t>
      </w:r>
      <w:r w:rsidRPr="00DC1F1F">
        <w:rPr>
          <w:rFonts w:ascii="Arial" w:eastAsia="Times New Roman" w:hAnsi="Arial" w:cs="Arial"/>
          <w:lang w:val="en-GB"/>
        </w:rPr>
        <w:t xml:space="preserve"> By-laws 34.12 and 34.13 read with sections 110.1 A (a) and (e), 115.1 and 115.1 A1 of the Code of Professional Conduct by failing to comply with the fundamental principle of Professional Behaviour.</w:t>
      </w:r>
      <w:r w:rsidR="00C5534A" w:rsidRPr="00DC1F1F">
        <w:rPr>
          <w:rFonts w:ascii="Arial" w:eastAsia="Times New Roman" w:hAnsi="Arial" w:cs="Arial"/>
          <w:lang w:val="en-GB"/>
        </w:rPr>
        <w:t xml:space="preserve"> </w:t>
      </w:r>
      <w:r w:rsidRPr="00DC1F1F">
        <w:rPr>
          <w:rFonts w:ascii="Arial" w:eastAsia="Times New Roman" w:hAnsi="Arial" w:cs="Arial"/>
          <w:lang w:val="en-GB"/>
        </w:rPr>
        <w:t xml:space="preserve">The Professional Conduct Committee imposed a sanction of 12 (twelve) months extension to his training contract. </w:t>
      </w:r>
    </w:p>
    <w:p w14:paraId="3DF085AC" w14:textId="77777777" w:rsidR="005D7C8B" w:rsidRPr="00DC1F1F" w:rsidRDefault="005D7C8B" w:rsidP="005D7C8B">
      <w:pPr>
        <w:tabs>
          <w:tab w:val="left" w:pos="567"/>
        </w:tabs>
        <w:spacing w:before="120" w:after="120" w:line="360" w:lineRule="auto"/>
        <w:jc w:val="both"/>
        <w:rPr>
          <w:rFonts w:ascii="Arial" w:eastAsia="Times New Roman" w:hAnsi="Arial" w:cs="Arial"/>
          <w:lang w:val="en-GB"/>
        </w:rPr>
      </w:pPr>
      <w:r w:rsidRPr="00DC1F1F">
        <w:rPr>
          <w:rFonts w:ascii="Arial" w:eastAsia="Times New Roman" w:hAnsi="Arial" w:cs="Arial"/>
          <w:lang w:val="en-GB"/>
        </w:rPr>
        <w:t xml:space="preserve">The Professional Conduct Committee found Mr. </w:t>
      </w:r>
      <w:proofErr w:type="spellStart"/>
      <w:r w:rsidRPr="00DC1F1F">
        <w:rPr>
          <w:rFonts w:ascii="Arial" w:eastAsia="Times New Roman" w:hAnsi="Arial" w:cs="Arial"/>
          <w:lang w:val="en-GB"/>
        </w:rPr>
        <w:t>Mahapa</w:t>
      </w:r>
      <w:proofErr w:type="spellEnd"/>
      <w:r w:rsidRPr="00DC1F1F">
        <w:rPr>
          <w:rFonts w:ascii="Arial" w:eastAsia="Times New Roman" w:hAnsi="Arial" w:cs="Arial"/>
          <w:lang w:val="en-GB"/>
        </w:rPr>
        <w:t xml:space="preserve"> not </w:t>
      </w:r>
      <w:r w:rsidR="001822A5" w:rsidRPr="00DC1F1F">
        <w:rPr>
          <w:rFonts w:ascii="Arial" w:eastAsia="Times New Roman" w:hAnsi="Arial" w:cs="Arial"/>
          <w:lang w:val="en-GB"/>
        </w:rPr>
        <w:t>Fit and Proper</w:t>
      </w:r>
      <w:r w:rsidRPr="00DC1F1F">
        <w:rPr>
          <w:rFonts w:ascii="Arial" w:eastAsia="Times New Roman" w:hAnsi="Arial" w:cs="Arial"/>
          <w:lang w:val="en-GB"/>
        </w:rPr>
        <w:t xml:space="preserve"> to register a new training contract.</w:t>
      </w:r>
    </w:p>
    <w:p w14:paraId="4F44EB71" w14:textId="77777777" w:rsidR="005D7C8B" w:rsidRPr="00DC1F1F" w:rsidRDefault="005D7C8B" w:rsidP="005D7C8B">
      <w:pPr>
        <w:tabs>
          <w:tab w:val="left" w:pos="567"/>
        </w:tabs>
        <w:spacing w:before="120" w:after="120" w:line="360" w:lineRule="auto"/>
        <w:jc w:val="both"/>
        <w:rPr>
          <w:rFonts w:ascii="Arial" w:eastAsia="Times New Roman" w:hAnsi="Arial" w:cs="Arial"/>
          <w:lang w:val="en-GB"/>
        </w:rPr>
      </w:pPr>
      <w:r w:rsidRPr="00DC1F1F">
        <w:rPr>
          <w:rFonts w:ascii="Arial" w:eastAsia="Times New Roman" w:hAnsi="Arial" w:cs="Arial"/>
          <w:lang w:val="en-GB"/>
        </w:rPr>
        <w:t xml:space="preserve">The Professional Conduct Committee found Mr. </w:t>
      </w:r>
      <w:proofErr w:type="spellStart"/>
      <w:r w:rsidRPr="00DC1F1F">
        <w:rPr>
          <w:rFonts w:ascii="Arial" w:eastAsia="Times New Roman" w:hAnsi="Arial" w:cs="Arial"/>
          <w:lang w:val="en-GB"/>
        </w:rPr>
        <w:t>Mahapa</w:t>
      </w:r>
      <w:proofErr w:type="spellEnd"/>
      <w:r w:rsidRPr="00DC1F1F">
        <w:rPr>
          <w:rFonts w:ascii="Arial" w:eastAsia="Times New Roman" w:hAnsi="Arial" w:cs="Arial"/>
          <w:lang w:val="en-GB"/>
        </w:rPr>
        <w:t xml:space="preserve"> ineligible to reapply for </w:t>
      </w:r>
      <w:r w:rsidR="001822A5" w:rsidRPr="00DC1F1F">
        <w:rPr>
          <w:rFonts w:ascii="Arial" w:eastAsia="Times New Roman" w:hAnsi="Arial" w:cs="Arial"/>
          <w:lang w:val="en-GB"/>
        </w:rPr>
        <w:t>Fit and Proper</w:t>
      </w:r>
      <w:r w:rsidRPr="00DC1F1F">
        <w:rPr>
          <w:rFonts w:ascii="Arial" w:eastAsia="Times New Roman" w:hAnsi="Arial" w:cs="Arial"/>
          <w:lang w:val="en-GB"/>
        </w:rPr>
        <w:t xml:space="preserve"> for a period of 6 (six) months.</w:t>
      </w:r>
    </w:p>
    <w:p w14:paraId="22092904" w14:textId="77777777" w:rsidR="005D7C8B" w:rsidRPr="00DC1F1F" w:rsidRDefault="005D7C8B" w:rsidP="005D7C8B">
      <w:pPr>
        <w:tabs>
          <w:tab w:val="left" w:pos="567"/>
        </w:tabs>
        <w:spacing w:before="120" w:after="120" w:line="360" w:lineRule="auto"/>
        <w:jc w:val="both"/>
        <w:rPr>
          <w:rFonts w:ascii="Arial" w:eastAsia="Times New Roman" w:hAnsi="Arial" w:cs="Arial"/>
          <w:lang w:val="en-GB"/>
        </w:rPr>
      </w:pPr>
      <w:r w:rsidRPr="00DC1F1F">
        <w:rPr>
          <w:rFonts w:ascii="Arial" w:eastAsia="Times New Roman" w:hAnsi="Arial" w:cs="Arial"/>
          <w:lang w:val="en-GB"/>
        </w:rPr>
        <w:t xml:space="preserve">The Professional Conduct Committee found that Mr. </w:t>
      </w:r>
      <w:proofErr w:type="spellStart"/>
      <w:r w:rsidRPr="00DC1F1F">
        <w:rPr>
          <w:rFonts w:ascii="Arial" w:eastAsia="Times New Roman" w:hAnsi="Arial" w:cs="Arial"/>
          <w:lang w:val="en-GB"/>
        </w:rPr>
        <w:t>Mahapa</w:t>
      </w:r>
      <w:proofErr w:type="spellEnd"/>
      <w:r w:rsidRPr="00DC1F1F">
        <w:rPr>
          <w:rFonts w:ascii="Arial" w:eastAsia="Times New Roman" w:hAnsi="Arial" w:cs="Arial"/>
          <w:lang w:val="en-GB"/>
        </w:rPr>
        <w:t xml:space="preserve"> should attend the SAICA Ethics Course as well as a Sexual Harassment Course and to produce certificates of attendance upon completion.</w:t>
      </w:r>
    </w:p>
    <w:p w14:paraId="4767AAD9" w14:textId="77777777" w:rsidR="00750F1E" w:rsidRDefault="00750F1E" w:rsidP="005D7C8B">
      <w:pPr>
        <w:tabs>
          <w:tab w:val="left" w:pos="0"/>
        </w:tabs>
        <w:spacing w:before="120" w:after="120" w:line="360" w:lineRule="auto"/>
        <w:jc w:val="both"/>
        <w:rPr>
          <w:rFonts w:ascii="Arial" w:eastAsia="Times New Roman" w:hAnsi="Arial" w:cs="Arial"/>
          <w:u w:val="single"/>
          <w:lang w:val="en-GB"/>
        </w:rPr>
      </w:pPr>
    </w:p>
    <w:p w14:paraId="5477458F" w14:textId="7AF5EBE5" w:rsidR="005D7C8B" w:rsidRPr="00DC1F1F" w:rsidRDefault="005D7C8B" w:rsidP="005D7C8B">
      <w:pPr>
        <w:tabs>
          <w:tab w:val="left" w:pos="0"/>
        </w:tabs>
        <w:spacing w:before="120" w:after="120" w:line="360" w:lineRule="auto"/>
        <w:jc w:val="both"/>
        <w:rPr>
          <w:rFonts w:ascii="Arial" w:eastAsia="Times New Roman" w:hAnsi="Arial" w:cs="Arial"/>
          <w:u w:val="single"/>
          <w:lang w:val="en-GB"/>
        </w:rPr>
      </w:pPr>
      <w:r w:rsidRPr="00DC1F1F">
        <w:rPr>
          <w:rFonts w:ascii="Arial" w:eastAsia="Times New Roman" w:hAnsi="Arial" w:cs="Arial"/>
          <w:u w:val="single"/>
          <w:lang w:val="en-GB"/>
        </w:rPr>
        <w:t xml:space="preserve">Matter Seven:  </w:t>
      </w:r>
    </w:p>
    <w:p w14:paraId="7DDE0E39" w14:textId="77777777" w:rsidR="007B58D4" w:rsidRPr="00DC1F1F" w:rsidRDefault="007B58D4" w:rsidP="005D7C8B">
      <w:pPr>
        <w:tabs>
          <w:tab w:val="left" w:pos="567"/>
        </w:tabs>
        <w:spacing w:before="120" w:after="120" w:line="360" w:lineRule="auto"/>
        <w:jc w:val="both"/>
        <w:rPr>
          <w:rFonts w:ascii="Arial" w:hAnsi="Arial" w:cs="Arial"/>
        </w:rPr>
      </w:pPr>
      <w:r w:rsidRPr="00DC1F1F">
        <w:rPr>
          <w:rFonts w:ascii="Arial" w:hAnsi="Arial" w:cs="Arial"/>
        </w:rPr>
        <w:t>Removed (matter publication period expired).</w:t>
      </w:r>
    </w:p>
    <w:p w14:paraId="277BE123" w14:textId="77777777" w:rsidR="00750F1E" w:rsidRDefault="00750F1E" w:rsidP="005D7C8B">
      <w:pPr>
        <w:tabs>
          <w:tab w:val="left" w:pos="567"/>
        </w:tabs>
        <w:spacing w:before="120" w:after="120" w:line="360" w:lineRule="auto"/>
        <w:jc w:val="both"/>
        <w:rPr>
          <w:rFonts w:ascii="Arial" w:eastAsia="Times New Roman" w:hAnsi="Arial" w:cs="Arial"/>
          <w:u w:val="single"/>
          <w:lang w:val="en-GB"/>
        </w:rPr>
      </w:pPr>
    </w:p>
    <w:p w14:paraId="4AC73A73" w14:textId="6F122E01" w:rsidR="005D7C8B" w:rsidRPr="00DC1F1F" w:rsidRDefault="005D7C8B" w:rsidP="005D7C8B">
      <w:pPr>
        <w:tabs>
          <w:tab w:val="left" w:pos="567"/>
        </w:tabs>
        <w:spacing w:before="120" w:after="120" w:line="360" w:lineRule="auto"/>
        <w:jc w:val="both"/>
        <w:rPr>
          <w:rFonts w:ascii="Arial" w:eastAsia="Times New Roman" w:hAnsi="Arial" w:cs="Arial"/>
          <w:u w:val="single"/>
          <w:lang w:val="en-GB"/>
        </w:rPr>
      </w:pPr>
      <w:r w:rsidRPr="00DC1F1F">
        <w:rPr>
          <w:rFonts w:ascii="Arial" w:eastAsia="Times New Roman" w:hAnsi="Arial" w:cs="Arial"/>
          <w:u w:val="single"/>
          <w:lang w:val="en-GB"/>
        </w:rPr>
        <w:t xml:space="preserve">Matter Eight:  </w:t>
      </w:r>
    </w:p>
    <w:p w14:paraId="581A1E8D" w14:textId="635083D4" w:rsidR="005D7C8B" w:rsidRPr="00DC1F1F" w:rsidRDefault="005D7C8B" w:rsidP="005D7C8B">
      <w:pPr>
        <w:tabs>
          <w:tab w:val="left" w:pos="567"/>
        </w:tabs>
        <w:spacing w:before="120" w:after="120" w:line="360" w:lineRule="auto"/>
        <w:jc w:val="both"/>
        <w:rPr>
          <w:rFonts w:ascii="Arial" w:eastAsia="Times New Roman" w:hAnsi="Arial" w:cs="Arial"/>
          <w:u w:val="single"/>
          <w:lang w:val="en-GB"/>
        </w:rPr>
      </w:pPr>
      <w:r w:rsidRPr="00DC1F1F">
        <w:rPr>
          <w:rFonts w:ascii="Arial" w:eastAsia="Times New Roman" w:hAnsi="Arial" w:cs="Arial"/>
          <w:lang w:val="en-GB"/>
        </w:rPr>
        <w:t>Mr</w:t>
      </w:r>
      <w:r w:rsidRPr="00DC1F1F">
        <w:rPr>
          <w:rFonts w:ascii="Arial" w:hAnsi="Arial" w:cs="Arial"/>
        </w:rPr>
        <w:t xml:space="preserve">. </w:t>
      </w:r>
      <w:proofErr w:type="spellStart"/>
      <w:r w:rsidR="00735376" w:rsidRPr="00DC1F1F">
        <w:rPr>
          <w:rFonts w:ascii="Arial" w:hAnsi="Arial" w:cs="Arial"/>
        </w:rPr>
        <w:t>Gabula</w:t>
      </w:r>
      <w:proofErr w:type="spellEnd"/>
      <w:r w:rsidR="00735376" w:rsidRPr="00DC1F1F">
        <w:rPr>
          <w:rFonts w:ascii="Arial" w:hAnsi="Arial" w:cs="Arial"/>
        </w:rPr>
        <w:t xml:space="preserve"> </w:t>
      </w:r>
      <w:proofErr w:type="spellStart"/>
      <w:r w:rsidRPr="00DC1F1F">
        <w:rPr>
          <w:rFonts w:ascii="Arial" w:hAnsi="Arial" w:cs="Arial"/>
        </w:rPr>
        <w:t>Mqoboli</w:t>
      </w:r>
      <w:proofErr w:type="spellEnd"/>
      <w:r w:rsidRPr="00DC1F1F">
        <w:rPr>
          <w:rFonts w:ascii="Arial" w:hAnsi="Arial" w:cs="Arial"/>
        </w:rPr>
        <w:t xml:space="preserve"> was found</w:t>
      </w:r>
      <w:r w:rsidRPr="00DC1F1F">
        <w:rPr>
          <w:rFonts w:ascii="Arial" w:eastAsia="Times New Roman" w:hAnsi="Arial" w:cs="Arial"/>
          <w:lang w:val="en-GB"/>
        </w:rPr>
        <w:t xml:space="preserve"> not </w:t>
      </w:r>
      <w:r w:rsidR="001822A5" w:rsidRPr="00DC1F1F">
        <w:rPr>
          <w:rFonts w:ascii="Arial" w:eastAsia="Times New Roman" w:hAnsi="Arial" w:cs="Arial"/>
          <w:lang w:val="en-GB"/>
        </w:rPr>
        <w:t>Fit and Proper</w:t>
      </w:r>
      <w:r w:rsidRPr="00DC1F1F">
        <w:rPr>
          <w:rFonts w:ascii="Arial" w:eastAsia="Times New Roman" w:hAnsi="Arial" w:cs="Arial"/>
          <w:lang w:val="en-GB"/>
        </w:rPr>
        <w:t xml:space="preserve"> to register a new training contract.</w:t>
      </w:r>
      <w:r w:rsidR="007F5A0C" w:rsidRPr="00DC1F1F">
        <w:rPr>
          <w:rFonts w:ascii="Arial" w:eastAsia="Times New Roman" w:hAnsi="Arial" w:cs="Arial"/>
          <w:lang w:val="en-GB"/>
        </w:rPr>
        <w:t xml:space="preserve"> </w:t>
      </w:r>
      <w:r w:rsidRPr="00DC1F1F">
        <w:rPr>
          <w:rFonts w:ascii="Arial" w:eastAsia="Times New Roman" w:hAnsi="Arial" w:cs="Arial"/>
          <w:lang w:val="en-GB"/>
        </w:rPr>
        <w:t xml:space="preserve">The Professional Conduct Committee found Mr. </w:t>
      </w:r>
      <w:proofErr w:type="spellStart"/>
      <w:r w:rsidRPr="00DC1F1F">
        <w:rPr>
          <w:rFonts w:ascii="Arial" w:eastAsia="Times New Roman" w:hAnsi="Arial" w:cs="Arial"/>
          <w:lang w:val="en-GB"/>
        </w:rPr>
        <w:t>Mqoboli</w:t>
      </w:r>
      <w:proofErr w:type="spellEnd"/>
      <w:r w:rsidRPr="00DC1F1F">
        <w:rPr>
          <w:rFonts w:ascii="Arial" w:eastAsia="Times New Roman" w:hAnsi="Arial" w:cs="Arial"/>
          <w:lang w:val="en-GB"/>
        </w:rPr>
        <w:t xml:space="preserve"> ineligible to reapply for </w:t>
      </w:r>
      <w:r w:rsidR="001822A5" w:rsidRPr="00DC1F1F">
        <w:rPr>
          <w:rFonts w:ascii="Arial" w:eastAsia="Times New Roman" w:hAnsi="Arial" w:cs="Arial"/>
          <w:lang w:val="en-GB"/>
        </w:rPr>
        <w:t>Fit and Proper</w:t>
      </w:r>
      <w:r w:rsidRPr="00DC1F1F">
        <w:rPr>
          <w:rFonts w:ascii="Arial" w:eastAsia="Times New Roman" w:hAnsi="Arial" w:cs="Arial"/>
          <w:lang w:val="en-GB"/>
        </w:rPr>
        <w:t xml:space="preserve"> for a period of 12 (twelve) months.</w:t>
      </w:r>
    </w:p>
    <w:p w14:paraId="7D12D9B7" w14:textId="77777777" w:rsidR="005D7C8B" w:rsidRPr="00DC1F1F" w:rsidRDefault="005D7C8B" w:rsidP="005D7C8B">
      <w:pPr>
        <w:tabs>
          <w:tab w:val="left" w:pos="567"/>
        </w:tabs>
        <w:spacing w:before="120" w:after="120" w:line="360" w:lineRule="auto"/>
        <w:jc w:val="both"/>
        <w:rPr>
          <w:rFonts w:ascii="Arial" w:eastAsia="Times New Roman" w:hAnsi="Arial" w:cs="Arial"/>
          <w:u w:val="single"/>
          <w:lang w:val="en-GB"/>
        </w:rPr>
      </w:pPr>
      <w:r w:rsidRPr="00DC1F1F">
        <w:rPr>
          <w:rFonts w:ascii="Arial" w:eastAsia="Times New Roman" w:hAnsi="Arial" w:cs="Arial"/>
          <w:lang w:val="en-GB"/>
        </w:rPr>
        <w:t>The Professional Conduct Committee elected to not rule on the misconduct.</w:t>
      </w:r>
    </w:p>
    <w:p w14:paraId="73E2030D" w14:textId="77777777" w:rsidR="00750F1E" w:rsidRDefault="00750F1E" w:rsidP="005D7C8B">
      <w:pPr>
        <w:tabs>
          <w:tab w:val="left" w:pos="567"/>
        </w:tabs>
        <w:spacing w:before="120" w:after="120" w:line="360" w:lineRule="auto"/>
        <w:jc w:val="both"/>
        <w:rPr>
          <w:rFonts w:ascii="Arial" w:eastAsia="Times New Roman" w:hAnsi="Arial" w:cs="Arial"/>
          <w:u w:val="single"/>
          <w:lang w:val="en-GB"/>
        </w:rPr>
      </w:pPr>
    </w:p>
    <w:p w14:paraId="392509A9" w14:textId="77777777" w:rsidR="00750F1E" w:rsidRDefault="00750F1E" w:rsidP="005D7C8B">
      <w:pPr>
        <w:tabs>
          <w:tab w:val="left" w:pos="567"/>
        </w:tabs>
        <w:spacing w:before="120" w:after="120" w:line="360" w:lineRule="auto"/>
        <w:jc w:val="both"/>
        <w:rPr>
          <w:rFonts w:ascii="Arial" w:eastAsia="Times New Roman" w:hAnsi="Arial" w:cs="Arial"/>
          <w:u w:val="single"/>
          <w:lang w:val="en-GB"/>
        </w:rPr>
      </w:pPr>
    </w:p>
    <w:p w14:paraId="0FAE95B9" w14:textId="77777777" w:rsidR="00750F1E" w:rsidRDefault="00750F1E" w:rsidP="005D7C8B">
      <w:pPr>
        <w:tabs>
          <w:tab w:val="left" w:pos="567"/>
        </w:tabs>
        <w:spacing w:before="120" w:after="120" w:line="360" w:lineRule="auto"/>
        <w:jc w:val="both"/>
        <w:rPr>
          <w:rFonts w:ascii="Arial" w:eastAsia="Times New Roman" w:hAnsi="Arial" w:cs="Arial"/>
          <w:u w:val="single"/>
          <w:lang w:val="en-GB"/>
        </w:rPr>
      </w:pPr>
    </w:p>
    <w:p w14:paraId="57374128" w14:textId="5CF07468" w:rsidR="005D7C8B" w:rsidRPr="00DC1F1F" w:rsidRDefault="005D7C8B" w:rsidP="005D7C8B">
      <w:pPr>
        <w:tabs>
          <w:tab w:val="left" w:pos="567"/>
        </w:tabs>
        <w:spacing w:before="120" w:after="120" w:line="360" w:lineRule="auto"/>
        <w:jc w:val="both"/>
        <w:rPr>
          <w:rFonts w:ascii="Arial" w:eastAsia="Times New Roman" w:hAnsi="Arial" w:cs="Arial"/>
          <w:u w:val="single"/>
          <w:lang w:val="en-GB"/>
        </w:rPr>
      </w:pPr>
      <w:r w:rsidRPr="00DC1F1F">
        <w:rPr>
          <w:rFonts w:ascii="Arial" w:eastAsia="Times New Roman" w:hAnsi="Arial" w:cs="Arial"/>
          <w:u w:val="single"/>
          <w:lang w:val="en-GB"/>
        </w:rPr>
        <w:lastRenderedPageBreak/>
        <w:t xml:space="preserve">Matter Nine:  </w:t>
      </w:r>
    </w:p>
    <w:p w14:paraId="7DCB8926" w14:textId="77777777" w:rsidR="005D7C8B" w:rsidRPr="00DC1F1F" w:rsidRDefault="005D7C8B" w:rsidP="005D7C8B">
      <w:pPr>
        <w:tabs>
          <w:tab w:val="left" w:pos="567"/>
        </w:tabs>
        <w:spacing w:before="120" w:after="120" w:line="360" w:lineRule="auto"/>
        <w:jc w:val="both"/>
        <w:rPr>
          <w:rFonts w:ascii="Arial" w:eastAsia="Times New Roman" w:hAnsi="Arial" w:cs="Arial"/>
          <w:lang w:val="en-GB"/>
        </w:rPr>
      </w:pPr>
      <w:r w:rsidRPr="00DC1F1F">
        <w:rPr>
          <w:rFonts w:ascii="Arial" w:eastAsia="Times New Roman" w:hAnsi="Arial" w:cs="Arial"/>
          <w:lang w:val="en-GB"/>
        </w:rPr>
        <w:t xml:space="preserve">Ms. </w:t>
      </w:r>
      <w:proofErr w:type="spellStart"/>
      <w:r w:rsidRPr="00DC1F1F">
        <w:rPr>
          <w:rFonts w:ascii="Arial" w:eastAsia="Times New Roman" w:hAnsi="Arial" w:cs="Arial"/>
          <w:lang w:val="en-GB"/>
        </w:rPr>
        <w:t>Nonhlanhla</w:t>
      </w:r>
      <w:proofErr w:type="spellEnd"/>
      <w:r w:rsidRPr="00DC1F1F">
        <w:rPr>
          <w:rFonts w:ascii="Arial" w:eastAsia="Times New Roman" w:hAnsi="Arial" w:cs="Arial"/>
          <w:lang w:val="en-GB"/>
        </w:rPr>
        <w:t xml:space="preserve"> Buthelezi was found guilty of improper conduct for failing to comply with the minimum 15 (fifteen) hours of tax specific CPD which had to be verifiable for the 2016 period. This amounted to breach of By-laws 34.13 of the SAICA By-Laws read with Sections 100.5(c), 130.1 and 130.3 of the Code of Professional Conduct.</w:t>
      </w:r>
    </w:p>
    <w:p w14:paraId="56DE33BA" w14:textId="4AD49B84" w:rsidR="00C5534A" w:rsidRPr="00DC1F1F" w:rsidRDefault="005D7C8B" w:rsidP="007B58D4">
      <w:pPr>
        <w:tabs>
          <w:tab w:val="left" w:pos="567"/>
        </w:tabs>
        <w:spacing w:before="120" w:after="120" w:line="360" w:lineRule="auto"/>
        <w:jc w:val="both"/>
        <w:rPr>
          <w:rFonts w:ascii="Arial" w:eastAsia="Times New Roman" w:hAnsi="Arial" w:cs="Arial"/>
          <w:lang w:val="en-GB"/>
        </w:rPr>
      </w:pPr>
      <w:r w:rsidRPr="00DC1F1F">
        <w:rPr>
          <w:rFonts w:ascii="Arial" w:eastAsia="Times New Roman" w:hAnsi="Arial" w:cs="Arial"/>
          <w:lang w:val="en-GB"/>
        </w:rPr>
        <w:t xml:space="preserve">The Professional Conduct Committee imposed a fine of R100 000 (one hundred thousand rand), wholly suspended for a period of 3 </w:t>
      </w:r>
      <w:r w:rsidR="004C2A69" w:rsidRPr="00DC1F1F">
        <w:rPr>
          <w:rFonts w:ascii="Arial" w:eastAsia="Times New Roman" w:hAnsi="Arial" w:cs="Arial"/>
          <w:lang w:val="en-GB"/>
        </w:rPr>
        <w:t xml:space="preserve">(three) </w:t>
      </w:r>
      <w:r w:rsidRPr="00DC1F1F">
        <w:rPr>
          <w:rFonts w:ascii="Arial" w:eastAsia="Times New Roman" w:hAnsi="Arial" w:cs="Arial"/>
          <w:lang w:val="en-GB"/>
        </w:rPr>
        <w:t>years and a reprimand for her conduct.</w:t>
      </w:r>
    </w:p>
    <w:p w14:paraId="57376CA7" w14:textId="77777777" w:rsidR="00750F1E" w:rsidRDefault="00750F1E" w:rsidP="005D7C8B">
      <w:pPr>
        <w:jc w:val="both"/>
        <w:rPr>
          <w:rFonts w:ascii="Arial" w:hAnsi="Arial" w:cs="Arial"/>
          <w:u w:val="single"/>
        </w:rPr>
      </w:pPr>
    </w:p>
    <w:p w14:paraId="2573479B" w14:textId="37B288D0" w:rsidR="005D7C8B" w:rsidRPr="00DC1F1F" w:rsidRDefault="005D7C8B" w:rsidP="005D7C8B">
      <w:pPr>
        <w:jc w:val="both"/>
        <w:rPr>
          <w:rFonts w:ascii="Arial" w:hAnsi="Arial" w:cs="Arial"/>
          <w:u w:val="single"/>
        </w:rPr>
      </w:pPr>
      <w:r w:rsidRPr="00DC1F1F">
        <w:rPr>
          <w:rFonts w:ascii="Arial" w:hAnsi="Arial" w:cs="Arial"/>
          <w:u w:val="single"/>
        </w:rPr>
        <w:t xml:space="preserve">Matter Ten:  </w:t>
      </w:r>
    </w:p>
    <w:p w14:paraId="505675CB" w14:textId="77777777" w:rsidR="007B58D4" w:rsidRPr="00DC1F1F" w:rsidRDefault="007B58D4" w:rsidP="005D7C8B">
      <w:pPr>
        <w:jc w:val="both"/>
        <w:rPr>
          <w:rFonts w:ascii="Arial" w:hAnsi="Arial" w:cs="Arial"/>
        </w:rPr>
      </w:pPr>
      <w:r w:rsidRPr="00DC1F1F">
        <w:rPr>
          <w:rFonts w:ascii="Arial" w:hAnsi="Arial" w:cs="Arial"/>
        </w:rPr>
        <w:t>Removed (matter publication period expired).</w:t>
      </w:r>
    </w:p>
    <w:p w14:paraId="10375AD7" w14:textId="77777777" w:rsidR="00750F1E" w:rsidRDefault="00750F1E" w:rsidP="005D7C8B">
      <w:pPr>
        <w:jc w:val="both"/>
        <w:rPr>
          <w:rFonts w:ascii="Arial" w:hAnsi="Arial" w:cs="Arial"/>
          <w:u w:val="single"/>
        </w:rPr>
      </w:pPr>
    </w:p>
    <w:p w14:paraId="5AE8991D" w14:textId="04501B63" w:rsidR="005D7C8B" w:rsidRPr="00DC1F1F" w:rsidRDefault="005D7C8B" w:rsidP="005D7C8B">
      <w:pPr>
        <w:jc w:val="both"/>
        <w:rPr>
          <w:rFonts w:ascii="Arial" w:hAnsi="Arial" w:cs="Arial"/>
          <w:u w:val="single"/>
        </w:rPr>
      </w:pPr>
      <w:r w:rsidRPr="00DC1F1F">
        <w:rPr>
          <w:rFonts w:ascii="Arial" w:hAnsi="Arial" w:cs="Arial"/>
          <w:u w:val="single"/>
        </w:rPr>
        <w:t xml:space="preserve">Matter Eleven:  </w:t>
      </w:r>
    </w:p>
    <w:p w14:paraId="466CD0C0" w14:textId="77777777" w:rsidR="007B58D4" w:rsidRPr="00DC1F1F" w:rsidRDefault="007B58D4" w:rsidP="005D7C8B">
      <w:pPr>
        <w:jc w:val="both"/>
        <w:rPr>
          <w:rFonts w:ascii="Arial" w:hAnsi="Arial" w:cs="Arial"/>
        </w:rPr>
      </w:pPr>
      <w:r w:rsidRPr="00DC1F1F">
        <w:rPr>
          <w:rFonts w:ascii="Arial" w:hAnsi="Arial" w:cs="Arial"/>
        </w:rPr>
        <w:t>Removed (matter publication period expired).</w:t>
      </w:r>
    </w:p>
    <w:p w14:paraId="67B0A718" w14:textId="77777777" w:rsidR="00750F1E" w:rsidRDefault="00750F1E" w:rsidP="005D7C8B">
      <w:pPr>
        <w:jc w:val="both"/>
        <w:rPr>
          <w:rFonts w:ascii="Arial" w:hAnsi="Arial" w:cs="Arial"/>
          <w:u w:val="single"/>
        </w:rPr>
      </w:pPr>
    </w:p>
    <w:p w14:paraId="42BEB154" w14:textId="36A4B496" w:rsidR="005D7C8B" w:rsidRPr="00DC1F1F" w:rsidRDefault="005D7C8B" w:rsidP="005D7C8B">
      <w:pPr>
        <w:jc w:val="both"/>
        <w:rPr>
          <w:rFonts w:ascii="Arial" w:hAnsi="Arial" w:cs="Arial"/>
          <w:u w:val="single"/>
        </w:rPr>
      </w:pPr>
      <w:r w:rsidRPr="00DC1F1F">
        <w:rPr>
          <w:rFonts w:ascii="Arial" w:hAnsi="Arial" w:cs="Arial"/>
          <w:u w:val="single"/>
        </w:rPr>
        <w:t xml:space="preserve">Matter Twelve:  </w:t>
      </w:r>
    </w:p>
    <w:p w14:paraId="28A5B5A4" w14:textId="77777777" w:rsidR="005D7C8B" w:rsidRPr="00DC1F1F" w:rsidRDefault="005D7C8B" w:rsidP="005D7C8B">
      <w:pPr>
        <w:tabs>
          <w:tab w:val="left" w:pos="567"/>
        </w:tabs>
        <w:spacing w:before="120" w:after="120" w:line="360" w:lineRule="auto"/>
        <w:jc w:val="both"/>
        <w:rPr>
          <w:rFonts w:ascii="Arial" w:eastAsia="Times New Roman" w:hAnsi="Arial" w:cs="Arial"/>
          <w:lang w:val="en-GB"/>
        </w:rPr>
      </w:pPr>
      <w:r w:rsidRPr="00DC1F1F">
        <w:rPr>
          <w:rFonts w:ascii="Arial" w:eastAsia="Times New Roman" w:hAnsi="Arial" w:cs="Arial"/>
          <w:lang w:val="en-GB"/>
        </w:rPr>
        <w:t>Ms</w:t>
      </w:r>
      <w:r w:rsidR="00C5534A" w:rsidRPr="00DC1F1F">
        <w:rPr>
          <w:rFonts w:ascii="Arial" w:eastAsia="Times New Roman" w:hAnsi="Arial" w:cs="Arial"/>
          <w:lang w:val="en-GB"/>
        </w:rPr>
        <w:t>.</w:t>
      </w:r>
      <w:r w:rsidRPr="00DC1F1F">
        <w:rPr>
          <w:rFonts w:ascii="Arial" w:eastAsia="Times New Roman" w:hAnsi="Arial" w:cs="Arial"/>
          <w:lang w:val="en-GB"/>
        </w:rPr>
        <w:t xml:space="preserve"> Larissa </w:t>
      </w:r>
      <w:proofErr w:type="spellStart"/>
      <w:r w:rsidRPr="00DC1F1F">
        <w:rPr>
          <w:rFonts w:ascii="Arial" w:eastAsia="Times New Roman" w:hAnsi="Arial" w:cs="Arial"/>
          <w:lang w:val="en-GB"/>
        </w:rPr>
        <w:t>Bhagwandin</w:t>
      </w:r>
      <w:proofErr w:type="spellEnd"/>
      <w:r w:rsidRPr="00DC1F1F">
        <w:rPr>
          <w:rFonts w:ascii="Arial" w:eastAsia="Times New Roman" w:hAnsi="Arial" w:cs="Arial"/>
          <w:lang w:val="en-GB"/>
        </w:rPr>
        <w:t xml:space="preserve"> was found guilty of improper conduct for false allocations of travel expenses. The Professional Conduct Committee imposed a sanction of 6 (six) months extension to her training contract and Ms</w:t>
      </w:r>
      <w:r w:rsidR="00C5534A" w:rsidRPr="00DC1F1F">
        <w:rPr>
          <w:rFonts w:ascii="Arial" w:eastAsia="Times New Roman" w:hAnsi="Arial" w:cs="Arial"/>
          <w:lang w:val="en-GB"/>
        </w:rPr>
        <w:t>.</w:t>
      </w:r>
      <w:r w:rsidRPr="00DC1F1F">
        <w:rPr>
          <w:rFonts w:ascii="Arial" w:eastAsia="Times New Roman" w:hAnsi="Arial" w:cs="Arial"/>
          <w:lang w:val="en-GB"/>
        </w:rPr>
        <w:t xml:space="preserve"> </w:t>
      </w:r>
      <w:proofErr w:type="spellStart"/>
      <w:r w:rsidRPr="00DC1F1F">
        <w:rPr>
          <w:rFonts w:ascii="Arial" w:eastAsia="Times New Roman" w:hAnsi="Arial" w:cs="Arial"/>
          <w:lang w:val="en-GB"/>
        </w:rPr>
        <w:t>Bhagwandin</w:t>
      </w:r>
      <w:proofErr w:type="spellEnd"/>
      <w:r w:rsidRPr="00DC1F1F">
        <w:rPr>
          <w:rFonts w:ascii="Arial" w:eastAsia="Times New Roman" w:hAnsi="Arial" w:cs="Arial"/>
          <w:lang w:val="en-GB"/>
        </w:rPr>
        <w:t xml:space="preserve"> is required to provide proof</w:t>
      </w:r>
      <w:r w:rsidR="00C5534A" w:rsidRPr="00DC1F1F">
        <w:rPr>
          <w:rFonts w:ascii="Arial" w:eastAsia="Times New Roman" w:hAnsi="Arial" w:cs="Arial"/>
          <w:lang w:val="en-GB"/>
        </w:rPr>
        <w:t xml:space="preserve"> of having completed a SAICA</w:t>
      </w:r>
      <w:r w:rsidRPr="00DC1F1F">
        <w:rPr>
          <w:rFonts w:ascii="Arial" w:eastAsia="Times New Roman" w:hAnsi="Arial" w:cs="Arial"/>
          <w:lang w:val="en-GB"/>
        </w:rPr>
        <w:t xml:space="preserve"> Ethics Course.</w:t>
      </w:r>
    </w:p>
    <w:p w14:paraId="78360B0C" w14:textId="77777777" w:rsidR="005D7C8B" w:rsidRPr="00DC1F1F" w:rsidRDefault="005D7C8B" w:rsidP="005D7C8B">
      <w:pPr>
        <w:tabs>
          <w:tab w:val="left" w:pos="567"/>
        </w:tabs>
        <w:spacing w:before="120" w:after="120" w:line="360" w:lineRule="auto"/>
        <w:jc w:val="both"/>
        <w:rPr>
          <w:rFonts w:ascii="Arial" w:eastAsia="Times New Roman" w:hAnsi="Arial" w:cs="Arial"/>
          <w:lang w:val="en-GB"/>
        </w:rPr>
      </w:pPr>
      <w:r w:rsidRPr="00DC1F1F">
        <w:rPr>
          <w:rFonts w:ascii="Arial" w:eastAsia="Times New Roman" w:hAnsi="Arial" w:cs="Arial"/>
          <w:lang w:val="en-GB"/>
        </w:rPr>
        <w:t>The Professional Conduct Committee found Ms</w:t>
      </w:r>
      <w:r w:rsidR="00C5534A" w:rsidRPr="00DC1F1F">
        <w:rPr>
          <w:rFonts w:ascii="Arial" w:eastAsia="Times New Roman" w:hAnsi="Arial" w:cs="Arial"/>
          <w:lang w:val="en-GB"/>
        </w:rPr>
        <w:t>.</w:t>
      </w:r>
      <w:r w:rsidRPr="00DC1F1F">
        <w:rPr>
          <w:rFonts w:ascii="Arial" w:eastAsia="Times New Roman" w:hAnsi="Arial" w:cs="Arial"/>
          <w:lang w:val="en-GB"/>
        </w:rPr>
        <w:t xml:space="preserve"> </w:t>
      </w:r>
      <w:proofErr w:type="spellStart"/>
      <w:r w:rsidRPr="00DC1F1F">
        <w:rPr>
          <w:rFonts w:ascii="Arial" w:eastAsia="Times New Roman" w:hAnsi="Arial" w:cs="Arial"/>
          <w:lang w:val="en-GB"/>
        </w:rPr>
        <w:t>Bhagwandin</w:t>
      </w:r>
      <w:proofErr w:type="spellEnd"/>
      <w:r w:rsidRPr="00DC1F1F">
        <w:rPr>
          <w:rFonts w:ascii="Arial" w:eastAsia="Times New Roman" w:hAnsi="Arial" w:cs="Arial"/>
          <w:lang w:val="en-GB"/>
        </w:rPr>
        <w:t xml:space="preserve"> </w:t>
      </w:r>
      <w:r w:rsidR="001822A5" w:rsidRPr="00DC1F1F">
        <w:rPr>
          <w:rFonts w:ascii="Arial" w:eastAsia="Times New Roman" w:hAnsi="Arial" w:cs="Arial"/>
          <w:lang w:val="en-GB"/>
        </w:rPr>
        <w:t>Fit and Proper</w:t>
      </w:r>
      <w:r w:rsidRPr="00DC1F1F">
        <w:rPr>
          <w:rFonts w:ascii="Arial" w:eastAsia="Times New Roman" w:hAnsi="Arial" w:cs="Arial"/>
          <w:lang w:val="en-GB"/>
        </w:rPr>
        <w:t xml:space="preserve"> to register a new training contract. </w:t>
      </w:r>
    </w:p>
    <w:p w14:paraId="54D3E5C2" w14:textId="77777777" w:rsidR="00750F1E" w:rsidRDefault="00750F1E" w:rsidP="005D7C8B">
      <w:pPr>
        <w:jc w:val="both"/>
        <w:rPr>
          <w:rFonts w:ascii="Arial" w:hAnsi="Arial" w:cs="Arial"/>
          <w:u w:val="single"/>
        </w:rPr>
      </w:pPr>
    </w:p>
    <w:p w14:paraId="4C52CD96" w14:textId="7F07444B" w:rsidR="005D7C8B" w:rsidRPr="00DC1F1F" w:rsidRDefault="005D7C8B" w:rsidP="005D7C8B">
      <w:pPr>
        <w:jc w:val="both"/>
        <w:rPr>
          <w:rFonts w:ascii="Arial" w:hAnsi="Arial" w:cs="Arial"/>
          <w:u w:val="single"/>
        </w:rPr>
      </w:pPr>
      <w:r w:rsidRPr="00DC1F1F">
        <w:rPr>
          <w:rFonts w:ascii="Arial" w:hAnsi="Arial" w:cs="Arial"/>
          <w:u w:val="single"/>
        </w:rPr>
        <w:t xml:space="preserve">Matter Thirteen:  </w:t>
      </w:r>
    </w:p>
    <w:p w14:paraId="1FA5C1A5" w14:textId="77777777" w:rsidR="005D7C8B" w:rsidRPr="00DC1F1F" w:rsidRDefault="00C5534A" w:rsidP="005D7C8B">
      <w:pPr>
        <w:tabs>
          <w:tab w:val="left" w:pos="567"/>
        </w:tabs>
        <w:spacing w:before="120" w:after="120" w:line="360" w:lineRule="auto"/>
        <w:jc w:val="both"/>
        <w:rPr>
          <w:rFonts w:ascii="Arial" w:eastAsia="Times New Roman" w:hAnsi="Arial" w:cs="Arial"/>
          <w:lang w:val="en-GB"/>
        </w:rPr>
      </w:pPr>
      <w:r w:rsidRPr="00DC1F1F">
        <w:rPr>
          <w:rFonts w:ascii="Arial" w:hAnsi="Arial" w:cs="Arial"/>
        </w:rPr>
        <w:t>Mr.</w:t>
      </w:r>
      <w:r w:rsidR="005D7C8B" w:rsidRPr="00DC1F1F">
        <w:rPr>
          <w:rFonts w:ascii="Arial" w:hAnsi="Arial" w:cs="Arial"/>
        </w:rPr>
        <w:t xml:space="preserve"> </w:t>
      </w:r>
      <w:proofErr w:type="spellStart"/>
      <w:r w:rsidR="005D7C8B" w:rsidRPr="00DC1F1F">
        <w:rPr>
          <w:rFonts w:ascii="Arial" w:hAnsi="Arial" w:cs="Arial"/>
        </w:rPr>
        <w:t>Avick</w:t>
      </w:r>
      <w:proofErr w:type="spellEnd"/>
      <w:r w:rsidR="005D7C8B" w:rsidRPr="00DC1F1F">
        <w:rPr>
          <w:rFonts w:ascii="Arial" w:hAnsi="Arial" w:cs="Arial"/>
        </w:rPr>
        <w:t xml:space="preserve"> </w:t>
      </w:r>
      <w:proofErr w:type="spellStart"/>
      <w:r w:rsidR="005D7C8B" w:rsidRPr="00DC1F1F">
        <w:rPr>
          <w:rFonts w:ascii="Arial" w:hAnsi="Arial" w:cs="Arial"/>
        </w:rPr>
        <w:t>Misra</w:t>
      </w:r>
      <w:proofErr w:type="spellEnd"/>
      <w:r w:rsidR="005D7C8B" w:rsidRPr="00DC1F1F">
        <w:rPr>
          <w:rFonts w:ascii="Arial" w:hAnsi="Arial" w:cs="Arial"/>
        </w:rPr>
        <w:t xml:space="preserve"> was found guilty of improper conduct for failing to disclose a financial interest and financial benefits received by a company that fell into the portfolio of his audit. This amounted to a breach of</w:t>
      </w:r>
      <w:r w:rsidR="005D7C8B" w:rsidRPr="00DC1F1F">
        <w:rPr>
          <w:rFonts w:ascii="Arial" w:eastAsia="Times New Roman" w:hAnsi="Arial" w:cs="Arial"/>
          <w:lang w:val="en-GB"/>
        </w:rPr>
        <w:t xml:space="preserve"> sections 100 and 112 of the Code of Professional Conduct by failing to comply with the fundamental principle of Objectivity.</w:t>
      </w:r>
    </w:p>
    <w:p w14:paraId="35029BBA" w14:textId="77777777" w:rsidR="005D7C8B" w:rsidRPr="00DC1F1F" w:rsidRDefault="005D7C8B" w:rsidP="005D7C8B">
      <w:pPr>
        <w:tabs>
          <w:tab w:val="left" w:pos="567"/>
        </w:tabs>
        <w:spacing w:before="120" w:after="120" w:line="360" w:lineRule="auto"/>
        <w:jc w:val="both"/>
        <w:rPr>
          <w:rFonts w:ascii="Arial" w:eastAsia="Times New Roman" w:hAnsi="Arial" w:cs="Arial"/>
          <w:lang w:val="en-GB"/>
        </w:rPr>
      </w:pPr>
      <w:r w:rsidRPr="00DC1F1F">
        <w:rPr>
          <w:rFonts w:ascii="Arial" w:eastAsia="Times New Roman" w:hAnsi="Arial" w:cs="Arial"/>
          <w:lang w:val="en-GB"/>
        </w:rPr>
        <w:t xml:space="preserve">The Professional Conduct Committee imposed a fine of R20 000 (twenty thousand rand), with R10 000 partially suspended for a period of 3 </w:t>
      </w:r>
      <w:r w:rsidR="001822A5" w:rsidRPr="00DC1F1F">
        <w:rPr>
          <w:rFonts w:ascii="Arial" w:eastAsia="Times New Roman" w:hAnsi="Arial" w:cs="Arial"/>
          <w:lang w:val="en-GB"/>
        </w:rPr>
        <w:t xml:space="preserve">(three) </w:t>
      </w:r>
      <w:r w:rsidRPr="00DC1F1F">
        <w:rPr>
          <w:rFonts w:ascii="Arial" w:eastAsia="Times New Roman" w:hAnsi="Arial" w:cs="Arial"/>
          <w:lang w:val="en-GB"/>
        </w:rPr>
        <w:t xml:space="preserve">years and a reprimand and caution for his conduct in respect of objectivity. Furthermore, </w:t>
      </w:r>
      <w:r w:rsidR="00C5534A" w:rsidRPr="00DC1F1F">
        <w:rPr>
          <w:rFonts w:ascii="Arial" w:eastAsia="Times New Roman" w:hAnsi="Arial" w:cs="Arial"/>
          <w:lang w:val="en-GB"/>
        </w:rPr>
        <w:t>Mr.</w:t>
      </w:r>
      <w:r w:rsidRPr="00DC1F1F">
        <w:rPr>
          <w:rFonts w:ascii="Arial" w:eastAsia="Times New Roman" w:hAnsi="Arial" w:cs="Arial"/>
          <w:lang w:val="en-GB"/>
        </w:rPr>
        <w:t xml:space="preserve"> </w:t>
      </w:r>
      <w:proofErr w:type="spellStart"/>
      <w:r w:rsidRPr="00DC1F1F">
        <w:rPr>
          <w:rFonts w:ascii="Arial" w:eastAsia="Times New Roman" w:hAnsi="Arial" w:cs="Arial"/>
          <w:lang w:val="en-GB"/>
        </w:rPr>
        <w:t>Misra</w:t>
      </w:r>
      <w:proofErr w:type="spellEnd"/>
      <w:r w:rsidRPr="00DC1F1F">
        <w:rPr>
          <w:rFonts w:ascii="Arial" w:eastAsia="Times New Roman" w:hAnsi="Arial" w:cs="Arial"/>
          <w:lang w:val="en-GB"/>
        </w:rPr>
        <w:t xml:space="preserve"> is required to provide proof of having completed the SAICA’s Ethics Course within </w:t>
      </w:r>
      <w:r w:rsidR="001822A5" w:rsidRPr="00DC1F1F">
        <w:rPr>
          <w:rFonts w:ascii="Arial" w:eastAsia="Times New Roman" w:hAnsi="Arial" w:cs="Arial"/>
          <w:lang w:val="en-GB"/>
        </w:rPr>
        <w:t>1 (</w:t>
      </w:r>
      <w:r w:rsidRPr="00DC1F1F">
        <w:rPr>
          <w:rFonts w:ascii="Arial" w:eastAsia="Times New Roman" w:hAnsi="Arial" w:cs="Arial"/>
          <w:lang w:val="en-GB"/>
        </w:rPr>
        <w:t>one</w:t>
      </w:r>
      <w:r w:rsidR="001822A5" w:rsidRPr="00DC1F1F">
        <w:rPr>
          <w:rFonts w:ascii="Arial" w:eastAsia="Times New Roman" w:hAnsi="Arial" w:cs="Arial"/>
          <w:lang w:val="en-GB"/>
        </w:rPr>
        <w:t>)</w:t>
      </w:r>
      <w:r w:rsidRPr="00DC1F1F">
        <w:rPr>
          <w:rFonts w:ascii="Arial" w:eastAsia="Times New Roman" w:hAnsi="Arial" w:cs="Arial"/>
          <w:lang w:val="en-GB"/>
        </w:rPr>
        <w:t xml:space="preserve"> year of the finding.</w:t>
      </w:r>
    </w:p>
    <w:p w14:paraId="1A666019" w14:textId="77777777" w:rsidR="00750F1E" w:rsidRDefault="00750F1E" w:rsidP="005D7C8B">
      <w:pPr>
        <w:tabs>
          <w:tab w:val="left" w:pos="567"/>
        </w:tabs>
        <w:spacing w:before="120" w:after="120" w:line="360" w:lineRule="auto"/>
        <w:jc w:val="both"/>
        <w:rPr>
          <w:rFonts w:ascii="Arial" w:eastAsia="Times New Roman" w:hAnsi="Arial" w:cs="Arial"/>
          <w:u w:val="single"/>
          <w:lang w:val="en-GB"/>
        </w:rPr>
      </w:pPr>
    </w:p>
    <w:p w14:paraId="401CFEAB" w14:textId="60222EB3" w:rsidR="005D7C8B" w:rsidRPr="00DC1F1F" w:rsidRDefault="005D7C8B" w:rsidP="005D7C8B">
      <w:pPr>
        <w:tabs>
          <w:tab w:val="left" w:pos="567"/>
        </w:tabs>
        <w:spacing w:before="120" w:after="120" w:line="360" w:lineRule="auto"/>
        <w:jc w:val="both"/>
        <w:rPr>
          <w:rFonts w:ascii="Arial" w:eastAsia="Times New Roman" w:hAnsi="Arial" w:cs="Arial"/>
          <w:u w:val="single"/>
          <w:lang w:val="en-GB"/>
        </w:rPr>
      </w:pPr>
      <w:r w:rsidRPr="00DC1F1F">
        <w:rPr>
          <w:rFonts w:ascii="Arial" w:eastAsia="Times New Roman" w:hAnsi="Arial" w:cs="Arial"/>
          <w:u w:val="single"/>
          <w:lang w:val="en-GB"/>
        </w:rPr>
        <w:t xml:space="preserve">Matter Fourteen:  </w:t>
      </w:r>
    </w:p>
    <w:p w14:paraId="6F6AE687" w14:textId="251E2197" w:rsidR="005D7C8B" w:rsidRPr="00DC1F1F" w:rsidRDefault="007B58D4" w:rsidP="005D7C8B">
      <w:pPr>
        <w:tabs>
          <w:tab w:val="left" w:pos="0"/>
        </w:tabs>
        <w:spacing w:before="120" w:after="120" w:line="360" w:lineRule="auto"/>
        <w:jc w:val="both"/>
        <w:rPr>
          <w:rFonts w:ascii="Arial" w:eastAsia="Times New Roman" w:hAnsi="Arial" w:cs="Arial"/>
          <w:lang w:val="en-GB"/>
        </w:rPr>
      </w:pPr>
      <w:r w:rsidRPr="00DC1F1F">
        <w:rPr>
          <w:rFonts w:ascii="Arial" w:hAnsi="Arial" w:cs="Arial"/>
        </w:rPr>
        <w:t>Removed (matter publication period expired)</w:t>
      </w:r>
      <w:r w:rsidR="005D7C8B" w:rsidRPr="00DC1F1F">
        <w:rPr>
          <w:rFonts w:ascii="Arial" w:eastAsia="Times New Roman" w:hAnsi="Arial" w:cs="Arial"/>
          <w:lang w:val="en-GB"/>
        </w:rPr>
        <w:t>.</w:t>
      </w:r>
    </w:p>
    <w:p w14:paraId="50AAC539" w14:textId="77777777" w:rsidR="00750F1E" w:rsidRDefault="00750F1E" w:rsidP="005D7C8B">
      <w:pPr>
        <w:jc w:val="both"/>
        <w:rPr>
          <w:rFonts w:ascii="Arial" w:hAnsi="Arial" w:cs="Arial"/>
          <w:u w:val="single"/>
        </w:rPr>
      </w:pPr>
    </w:p>
    <w:p w14:paraId="731AB34A" w14:textId="6481551A" w:rsidR="005D7C8B" w:rsidRPr="00DC1F1F" w:rsidRDefault="005D7C8B" w:rsidP="005D7C8B">
      <w:pPr>
        <w:jc w:val="both"/>
        <w:rPr>
          <w:rFonts w:ascii="Arial" w:hAnsi="Arial" w:cs="Arial"/>
          <w:u w:val="single"/>
        </w:rPr>
      </w:pPr>
      <w:r w:rsidRPr="00DC1F1F">
        <w:rPr>
          <w:rFonts w:ascii="Arial" w:hAnsi="Arial" w:cs="Arial"/>
          <w:u w:val="single"/>
        </w:rPr>
        <w:t xml:space="preserve">Matter Fifteen:  </w:t>
      </w:r>
    </w:p>
    <w:p w14:paraId="625D0D99" w14:textId="77777777" w:rsidR="005D7C8B" w:rsidRPr="00DC1F1F" w:rsidRDefault="00C5534A" w:rsidP="005D7C8B">
      <w:pPr>
        <w:tabs>
          <w:tab w:val="left" w:pos="567"/>
        </w:tabs>
        <w:spacing w:before="120" w:after="120" w:line="360" w:lineRule="auto"/>
        <w:jc w:val="both"/>
        <w:rPr>
          <w:rFonts w:ascii="Arial" w:eastAsia="Times New Roman" w:hAnsi="Arial" w:cs="Arial"/>
          <w:lang w:val="en-GB"/>
        </w:rPr>
      </w:pPr>
      <w:r w:rsidRPr="00DC1F1F">
        <w:rPr>
          <w:rFonts w:ascii="Arial" w:eastAsia="Times New Roman" w:hAnsi="Arial" w:cs="Arial"/>
          <w:lang w:val="en-GB"/>
        </w:rPr>
        <w:t>Ms.</w:t>
      </w:r>
      <w:r w:rsidR="005D7C8B" w:rsidRPr="00DC1F1F">
        <w:rPr>
          <w:rFonts w:ascii="Arial" w:eastAsia="Times New Roman" w:hAnsi="Arial" w:cs="Arial"/>
          <w:lang w:val="en-GB"/>
        </w:rPr>
        <w:t xml:space="preserve"> Nthabeleng Sebatlelo was found guilty of improper conduct for Failure to complete and submit 3 </w:t>
      </w:r>
      <w:r w:rsidR="001822A5" w:rsidRPr="00DC1F1F">
        <w:rPr>
          <w:rFonts w:ascii="Arial" w:eastAsia="Times New Roman" w:hAnsi="Arial" w:cs="Arial"/>
          <w:lang w:val="en-GB"/>
        </w:rPr>
        <w:t xml:space="preserve">(three) </w:t>
      </w:r>
      <w:r w:rsidR="005D7C8B" w:rsidRPr="00DC1F1F">
        <w:rPr>
          <w:rFonts w:ascii="Arial" w:eastAsia="Times New Roman" w:hAnsi="Arial" w:cs="Arial"/>
          <w:lang w:val="en-GB"/>
        </w:rPr>
        <w:t xml:space="preserve">successive Assessment Needs Analysis (“ANA”), for periods B1, B2 and C1, or other documentation on timeously. The Professional Conduct Committee imposed a sanction of 6 (six) months extension to her training contract and </w:t>
      </w:r>
      <w:r w:rsidRPr="00DC1F1F">
        <w:rPr>
          <w:rFonts w:ascii="Arial" w:eastAsia="Times New Roman" w:hAnsi="Arial" w:cs="Arial"/>
          <w:lang w:val="en-GB"/>
        </w:rPr>
        <w:t>Ms.</w:t>
      </w:r>
      <w:r w:rsidR="005D7C8B" w:rsidRPr="00DC1F1F">
        <w:rPr>
          <w:rFonts w:ascii="Arial" w:eastAsia="Times New Roman" w:hAnsi="Arial" w:cs="Arial"/>
          <w:lang w:val="en-GB"/>
        </w:rPr>
        <w:t xml:space="preserve"> Sebatlelo is required to provide proof of having completed the SAICA’s Ethics Course.</w:t>
      </w:r>
    </w:p>
    <w:p w14:paraId="26DFA031" w14:textId="77777777" w:rsidR="005D7C8B" w:rsidRPr="00DC1F1F" w:rsidRDefault="005D7C8B" w:rsidP="005D7C8B">
      <w:pPr>
        <w:tabs>
          <w:tab w:val="left" w:pos="567"/>
        </w:tabs>
        <w:spacing w:before="120" w:after="120" w:line="360" w:lineRule="auto"/>
        <w:jc w:val="both"/>
        <w:rPr>
          <w:rFonts w:ascii="Arial" w:eastAsia="Times New Roman" w:hAnsi="Arial" w:cs="Arial"/>
          <w:lang w:val="en-GB"/>
        </w:rPr>
      </w:pPr>
      <w:r w:rsidRPr="00DC1F1F">
        <w:rPr>
          <w:rFonts w:ascii="Arial" w:eastAsia="Times New Roman" w:hAnsi="Arial" w:cs="Arial"/>
          <w:lang w:val="en-GB"/>
        </w:rPr>
        <w:t xml:space="preserve">The Professional Conduct Committee found </w:t>
      </w:r>
      <w:r w:rsidR="00C5534A" w:rsidRPr="00DC1F1F">
        <w:rPr>
          <w:rFonts w:ascii="Arial" w:eastAsia="Times New Roman" w:hAnsi="Arial" w:cs="Arial"/>
          <w:lang w:val="en-GB"/>
        </w:rPr>
        <w:t>Ms.</w:t>
      </w:r>
      <w:r w:rsidRPr="00DC1F1F">
        <w:rPr>
          <w:rFonts w:ascii="Arial" w:eastAsia="Times New Roman" w:hAnsi="Arial" w:cs="Arial"/>
          <w:lang w:val="en-GB"/>
        </w:rPr>
        <w:t xml:space="preserve"> Sebatlelo </w:t>
      </w:r>
      <w:r w:rsidR="001822A5" w:rsidRPr="00DC1F1F">
        <w:rPr>
          <w:rFonts w:ascii="Arial" w:eastAsia="Times New Roman" w:hAnsi="Arial" w:cs="Arial"/>
          <w:lang w:val="en-GB"/>
        </w:rPr>
        <w:t>Fit and Proper</w:t>
      </w:r>
      <w:r w:rsidRPr="00DC1F1F">
        <w:rPr>
          <w:rFonts w:ascii="Arial" w:eastAsia="Times New Roman" w:hAnsi="Arial" w:cs="Arial"/>
          <w:lang w:val="en-GB"/>
        </w:rPr>
        <w:t xml:space="preserve"> to register a new training contract. </w:t>
      </w:r>
    </w:p>
    <w:p w14:paraId="0533374B" w14:textId="77777777" w:rsidR="00750F1E" w:rsidRDefault="00750F1E" w:rsidP="005D7C8B">
      <w:pPr>
        <w:tabs>
          <w:tab w:val="left" w:pos="0"/>
        </w:tabs>
        <w:spacing w:before="120" w:after="120" w:line="360" w:lineRule="auto"/>
        <w:jc w:val="both"/>
        <w:rPr>
          <w:rFonts w:ascii="Arial" w:eastAsia="Times New Roman" w:hAnsi="Arial" w:cs="Arial"/>
          <w:u w:val="single"/>
          <w:lang w:val="en-GB"/>
        </w:rPr>
      </w:pPr>
    </w:p>
    <w:p w14:paraId="6C114A12" w14:textId="425D026F" w:rsidR="005D7C8B" w:rsidRPr="00DC1F1F" w:rsidRDefault="005D7C8B" w:rsidP="005D7C8B">
      <w:pPr>
        <w:tabs>
          <w:tab w:val="left" w:pos="0"/>
        </w:tabs>
        <w:spacing w:before="120" w:after="120" w:line="360" w:lineRule="auto"/>
        <w:jc w:val="both"/>
        <w:rPr>
          <w:rFonts w:ascii="Arial" w:eastAsia="Times New Roman" w:hAnsi="Arial" w:cs="Arial"/>
          <w:u w:val="single"/>
          <w:lang w:val="en-GB"/>
        </w:rPr>
      </w:pPr>
      <w:r w:rsidRPr="00DC1F1F">
        <w:rPr>
          <w:rFonts w:ascii="Arial" w:eastAsia="Times New Roman" w:hAnsi="Arial" w:cs="Arial"/>
          <w:u w:val="single"/>
          <w:lang w:val="en-GB"/>
        </w:rPr>
        <w:t xml:space="preserve">Matter Sixteen:  </w:t>
      </w:r>
    </w:p>
    <w:p w14:paraId="6E537F4F" w14:textId="77777777" w:rsidR="005D7C8B" w:rsidRPr="00DC1F1F" w:rsidRDefault="005D7C8B" w:rsidP="005D7C8B">
      <w:pPr>
        <w:tabs>
          <w:tab w:val="left" w:pos="0"/>
        </w:tabs>
        <w:spacing w:before="120" w:after="120" w:line="360" w:lineRule="auto"/>
        <w:jc w:val="both"/>
        <w:rPr>
          <w:rFonts w:ascii="Arial" w:eastAsia="Times New Roman" w:hAnsi="Arial" w:cs="Arial"/>
          <w:lang w:val="en-GB"/>
        </w:rPr>
      </w:pPr>
      <w:r w:rsidRPr="00DC1F1F">
        <w:rPr>
          <w:rFonts w:ascii="Arial" w:eastAsia="Times New Roman" w:hAnsi="Arial" w:cs="Arial"/>
          <w:lang w:val="en-GB"/>
        </w:rPr>
        <w:t>Mr</w:t>
      </w:r>
      <w:r w:rsidR="00C5534A" w:rsidRPr="00DC1F1F">
        <w:rPr>
          <w:rFonts w:ascii="Arial" w:eastAsia="Times New Roman" w:hAnsi="Arial" w:cs="Arial"/>
          <w:lang w:val="en-GB"/>
        </w:rPr>
        <w:t>.</w:t>
      </w:r>
      <w:r w:rsidRPr="00DC1F1F">
        <w:rPr>
          <w:rFonts w:ascii="Arial" w:eastAsia="Times New Roman" w:hAnsi="Arial" w:cs="Arial"/>
          <w:lang w:val="en-GB"/>
        </w:rPr>
        <w:t xml:space="preserve"> Sean Colin </w:t>
      </w:r>
      <w:proofErr w:type="spellStart"/>
      <w:r w:rsidRPr="00DC1F1F">
        <w:rPr>
          <w:rFonts w:ascii="Arial" w:eastAsia="Times New Roman" w:hAnsi="Arial" w:cs="Arial"/>
          <w:lang w:val="en-GB"/>
        </w:rPr>
        <w:t>Strever</w:t>
      </w:r>
      <w:proofErr w:type="spellEnd"/>
      <w:r w:rsidRPr="00DC1F1F">
        <w:rPr>
          <w:rFonts w:ascii="Arial" w:eastAsia="Times New Roman" w:hAnsi="Arial" w:cs="Arial"/>
          <w:lang w:val="en-GB"/>
        </w:rPr>
        <w:t xml:space="preserve"> was found guilty of improper conduct for his failure to comply with the Continuing Professional Development (CPD) hours required of a Tax Practitioner for the 2017 period. This amounted to a breach of By-laws 13.13 of the SAICA By-Laws read with Sections 100.5(c), 130.1 and 130.3 of the Professional Code of Conduct.</w:t>
      </w:r>
    </w:p>
    <w:p w14:paraId="1447F3C3" w14:textId="77777777" w:rsidR="005D7C8B" w:rsidRPr="00DC1F1F" w:rsidRDefault="005D7C8B" w:rsidP="005D7C8B">
      <w:pPr>
        <w:tabs>
          <w:tab w:val="left" w:pos="0"/>
        </w:tabs>
        <w:spacing w:before="120" w:after="120" w:line="360" w:lineRule="auto"/>
        <w:jc w:val="both"/>
        <w:rPr>
          <w:rFonts w:ascii="Arial" w:eastAsia="Times New Roman" w:hAnsi="Arial" w:cs="Arial"/>
          <w:lang w:val="en-GB"/>
        </w:rPr>
      </w:pPr>
      <w:r w:rsidRPr="00DC1F1F">
        <w:rPr>
          <w:rFonts w:ascii="Arial" w:eastAsia="Times New Roman" w:hAnsi="Arial" w:cs="Arial"/>
          <w:lang w:val="en-GB"/>
        </w:rPr>
        <w:t xml:space="preserve">The Professional Conduct Committee imposed a fine of R30 000 (thirty thousand rand), wholly suspended for a period of 3 </w:t>
      </w:r>
      <w:r w:rsidR="001822A5" w:rsidRPr="00DC1F1F">
        <w:rPr>
          <w:rFonts w:ascii="Arial" w:eastAsia="Times New Roman" w:hAnsi="Arial" w:cs="Arial"/>
          <w:lang w:val="en-GB"/>
        </w:rPr>
        <w:t xml:space="preserve">(three) </w:t>
      </w:r>
      <w:r w:rsidRPr="00DC1F1F">
        <w:rPr>
          <w:rFonts w:ascii="Arial" w:eastAsia="Times New Roman" w:hAnsi="Arial" w:cs="Arial"/>
          <w:lang w:val="en-GB"/>
        </w:rPr>
        <w:t>years and a reprimand for his conduct.</w:t>
      </w:r>
    </w:p>
    <w:p w14:paraId="539C99DA" w14:textId="77777777" w:rsidR="004F41BB" w:rsidRDefault="004F41BB" w:rsidP="005D7C8B">
      <w:pPr>
        <w:tabs>
          <w:tab w:val="left" w:pos="567"/>
        </w:tabs>
        <w:spacing w:before="120" w:after="120" w:line="360" w:lineRule="auto"/>
        <w:jc w:val="both"/>
        <w:rPr>
          <w:rFonts w:ascii="Arial" w:eastAsia="Times New Roman" w:hAnsi="Arial" w:cs="Arial"/>
          <w:u w:val="single"/>
          <w:lang w:val="en-GB"/>
        </w:rPr>
      </w:pPr>
    </w:p>
    <w:p w14:paraId="275F2F45" w14:textId="7583929D" w:rsidR="005D7C8B" w:rsidRPr="00DC1F1F" w:rsidRDefault="005D7C8B" w:rsidP="005D7C8B">
      <w:pPr>
        <w:tabs>
          <w:tab w:val="left" w:pos="567"/>
        </w:tabs>
        <w:spacing w:before="120" w:after="120" w:line="360" w:lineRule="auto"/>
        <w:jc w:val="both"/>
        <w:rPr>
          <w:rFonts w:ascii="Arial" w:eastAsia="Times New Roman" w:hAnsi="Arial" w:cs="Arial"/>
          <w:u w:val="single"/>
          <w:lang w:val="en-GB"/>
        </w:rPr>
      </w:pPr>
      <w:r w:rsidRPr="00DC1F1F">
        <w:rPr>
          <w:rFonts w:ascii="Arial" w:eastAsia="Times New Roman" w:hAnsi="Arial" w:cs="Arial"/>
          <w:u w:val="single"/>
          <w:lang w:val="en-GB"/>
        </w:rPr>
        <w:t xml:space="preserve">Matter Seventeen:  </w:t>
      </w:r>
    </w:p>
    <w:p w14:paraId="09A54316" w14:textId="77777777" w:rsidR="005D7C8B" w:rsidRPr="00DC1F1F" w:rsidRDefault="00C5534A" w:rsidP="005D7C8B">
      <w:pPr>
        <w:tabs>
          <w:tab w:val="left" w:pos="567"/>
        </w:tabs>
        <w:spacing w:before="120" w:after="120" w:line="360" w:lineRule="auto"/>
        <w:jc w:val="both"/>
        <w:rPr>
          <w:rFonts w:ascii="Arial" w:eastAsia="Times New Roman" w:hAnsi="Arial" w:cs="Arial"/>
          <w:u w:val="single"/>
          <w:lang w:val="en-GB"/>
        </w:rPr>
      </w:pPr>
      <w:r w:rsidRPr="00DC1F1F">
        <w:rPr>
          <w:rFonts w:ascii="Arial" w:eastAsia="Times New Roman" w:hAnsi="Arial" w:cs="Arial"/>
          <w:lang w:val="en-GB"/>
        </w:rPr>
        <w:t>Mr.</w:t>
      </w:r>
      <w:r w:rsidR="005D7C8B" w:rsidRPr="00DC1F1F">
        <w:rPr>
          <w:rFonts w:ascii="Arial" w:eastAsia="Times New Roman" w:hAnsi="Arial" w:cs="Arial"/>
          <w:lang w:val="en-GB"/>
        </w:rPr>
        <w:t xml:space="preserve"> Mohammed Limbada was found guilty of improper conduct in relation to the allegation that he was dishonest and advised his former employer that that one of its clients was going to follow him when he left the firm. </w:t>
      </w:r>
      <w:r w:rsidRPr="00DC1F1F">
        <w:rPr>
          <w:rFonts w:ascii="Arial" w:hAnsi="Arial" w:cs="Arial"/>
        </w:rPr>
        <w:t>Mr.</w:t>
      </w:r>
      <w:r w:rsidR="005D7C8B" w:rsidRPr="00DC1F1F">
        <w:rPr>
          <w:rFonts w:ascii="Arial" w:hAnsi="Arial" w:cs="Arial"/>
        </w:rPr>
        <w:t xml:space="preserve"> </w:t>
      </w:r>
      <w:proofErr w:type="spellStart"/>
      <w:r w:rsidR="005D7C8B" w:rsidRPr="00DC1F1F">
        <w:rPr>
          <w:rFonts w:ascii="Arial" w:hAnsi="Arial" w:cs="Arial"/>
        </w:rPr>
        <w:t>Limbada’s</w:t>
      </w:r>
      <w:proofErr w:type="spellEnd"/>
      <w:r w:rsidR="005D7C8B" w:rsidRPr="00DC1F1F">
        <w:rPr>
          <w:rFonts w:ascii="Arial" w:hAnsi="Arial" w:cs="Arial"/>
        </w:rPr>
        <w:t xml:space="preserve"> conduct amounted to a breach of By-Laws 53.1 and 53.3 of the 2018 By-Laws read with Sections </w:t>
      </w:r>
      <w:proofErr w:type="gramStart"/>
      <w:r w:rsidR="005D7C8B" w:rsidRPr="00DC1F1F">
        <w:rPr>
          <w:rFonts w:ascii="Arial" w:hAnsi="Arial" w:cs="Arial"/>
        </w:rPr>
        <w:t>100;</w:t>
      </w:r>
      <w:proofErr w:type="gramEnd"/>
      <w:r w:rsidR="005D7C8B" w:rsidRPr="00DC1F1F">
        <w:rPr>
          <w:rFonts w:ascii="Arial" w:hAnsi="Arial" w:cs="Arial"/>
        </w:rPr>
        <w:t xml:space="preserve"> 110.1 and R115 of the SAICA Code of Professional Conduct and Annexure 3 of the Training Regulations at 2.6.</w:t>
      </w:r>
    </w:p>
    <w:p w14:paraId="240B4E61" w14:textId="77777777" w:rsidR="005D7C8B" w:rsidRPr="00DC1F1F" w:rsidRDefault="005D7C8B" w:rsidP="005D7C8B">
      <w:pPr>
        <w:tabs>
          <w:tab w:val="left" w:pos="567"/>
        </w:tabs>
        <w:spacing w:before="120" w:after="120" w:line="360" w:lineRule="auto"/>
        <w:jc w:val="both"/>
        <w:rPr>
          <w:rFonts w:ascii="Arial" w:eastAsia="Times New Roman" w:hAnsi="Arial" w:cs="Arial"/>
          <w:u w:val="single"/>
          <w:lang w:val="en-GB"/>
        </w:rPr>
      </w:pPr>
      <w:r w:rsidRPr="00DC1F1F">
        <w:rPr>
          <w:rFonts w:ascii="Arial" w:eastAsia="Times New Roman" w:hAnsi="Arial" w:cs="Arial"/>
          <w:lang w:val="en-GB"/>
        </w:rPr>
        <w:t>The Professional Conduct Committee imposed a sanction of 9 (nine) months extension to his training contract and Mr</w:t>
      </w:r>
      <w:r w:rsidR="00C5534A" w:rsidRPr="00DC1F1F">
        <w:rPr>
          <w:rFonts w:ascii="Arial" w:eastAsia="Times New Roman" w:hAnsi="Arial" w:cs="Arial"/>
          <w:lang w:val="en-GB"/>
        </w:rPr>
        <w:t>.</w:t>
      </w:r>
      <w:r w:rsidRPr="00DC1F1F">
        <w:rPr>
          <w:rFonts w:ascii="Arial" w:eastAsia="Times New Roman" w:hAnsi="Arial" w:cs="Arial"/>
          <w:lang w:val="en-GB"/>
        </w:rPr>
        <w:t xml:space="preserve"> Limbada is required to</w:t>
      </w:r>
      <w:r w:rsidRPr="00DC1F1F">
        <w:rPr>
          <w:rFonts w:ascii="Arial" w:eastAsia="Times New Roman" w:hAnsi="Arial" w:cs="Arial"/>
          <w:i/>
          <w:lang w:val="en-GB"/>
        </w:rPr>
        <w:t>, inter alia</w:t>
      </w:r>
      <w:r w:rsidRPr="00DC1F1F">
        <w:rPr>
          <w:rFonts w:ascii="Arial" w:eastAsia="Times New Roman" w:hAnsi="Arial" w:cs="Arial"/>
          <w:lang w:val="en-GB"/>
        </w:rPr>
        <w:t>, provide proof of having completed the SAICA’s Ethics Course.</w:t>
      </w:r>
    </w:p>
    <w:p w14:paraId="60CA993B" w14:textId="77777777" w:rsidR="005D7C8B" w:rsidRPr="00DC1F1F" w:rsidRDefault="005D7C8B" w:rsidP="005D7C8B">
      <w:pPr>
        <w:tabs>
          <w:tab w:val="left" w:pos="567"/>
        </w:tabs>
        <w:spacing w:before="120" w:after="120" w:line="360" w:lineRule="auto"/>
        <w:jc w:val="both"/>
        <w:rPr>
          <w:rFonts w:ascii="Arial" w:eastAsia="Times New Roman" w:hAnsi="Arial" w:cs="Arial"/>
          <w:u w:val="single"/>
          <w:lang w:val="en-GB"/>
        </w:rPr>
      </w:pPr>
      <w:r w:rsidRPr="00DC1F1F">
        <w:rPr>
          <w:rFonts w:ascii="Arial" w:eastAsia="Times New Roman" w:hAnsi="Arial" w:cs="Arial"/>
          <w:lang w:val="en-GB"/>
        </w:rPr>
        <w:lastRenderedPageBreak/>
        <w:t>The Professional Conduct Committee found Mr</w:t>
      </w:r>
      <w:r w:rsidR="00C5534A" w:rsidRPr="00DC1F1F">
        <w:rPr>
          <w:rFonts w:ascii="Arial" w:eastAsia="Times New Roman" w:hAnsi="Arial" w:cs="Arial"/>
          <w:lang w:val="en-GB"/>
        </w:rPr>
        <w:t>.</w:t>
      </w:r>
      <w:r w:rsidRPr="00DC1F1F">
        <w:rPr>
          <w:rFonts w:ascii="Arial" w:eastAsia="Times New Roman" w:hAnsi="Arial" w:cs="Arial"/>
          <w:lang w:val="en-GB"/>
        </w:rPr>
        <w:t xml:space="preserve"> Limbada </w:t>
      </w:r>
      <w:r w:rsidR="001822A5" w:rsidRPr="00DC1F1F">
        <w:rPr>
          <w:rFonts w:ascii="Arial" w:eastAsia="Times New Roman" w:hAnsi="Arial" w:cs="Arial"/>
          <w:lang w:val="en-GB"/>
        </w:rPr>
        <w:t>Fit and Proper</w:t>
      </w:r>
      <w:r w:rsidRPr="00DC1F1F">
        <w:rPr>
          <w:rFonts w:ascii="Arial" w:eastAsia="Times New Roman" w:hAnsi="Arial" w:cs="Arial"/>
          <w:lang w:val="en-GB"/>
        </w:rPr>
        <w:t xml:space="preserve"> to register a new training contract.</w:t>
      </w:r>
    </w:p>
    <w:p w14:paraId="2A26EFF0" w14:textId="77777777" w:rsidR="004F41BB" w:rsidRDefault="004F41BB" w:rsidP="005D7C8B">
      <w:pPr>
        <w:tabs>
          <w:tab w:val="left" w:pos="567"/>
        </w:tabs>
        <w:spacing w:before="120" w:after="120" w:line="360" w:lineRule="auto"/>
        <w:jc w:val="both"/>
        <w:rPr>
          <w:rFonts w:ascii="Arial" w:eastAsia="Times New Roman" w:hAnsi="Arial" w:cs="Arial"/>
          <w:u w:val="single"/>
          <w:lang w:val="en-GB"/>
        </w:rPr>
      </w:pPr>
    </w:p>
    <w:p w14:paraId="57655CE6" w14:textId="39C7341C" w:rsidR="005D7C8B" w:rsidRPr="00DC1F1F" w:rsidRDefault="005D7C8B" w:rsidP="005D7C8B">
      <w:pPr>
        <w:tabs>
          <w:tab w:val="left" w:pos="567"/>
        </w:tabs>
        <w:spacing w:before="120" w:after="120" w:line="360" w:lineRule="auto"/>
        <w:jc w:val="both"/>
        <w:rPr>
          <w:rFonts w:ascii="Arial" w:eastAsia="Times New Roman" w:hAnsi="Arial" w:cs="Arial"/>
          <w:u w:val="single"/>
          <w:lang w:val="en-GB"/>
        </w:rPr>
      </w:pPr>
      <w:r w:rsidRPr="00DC1F1F">
        <w:rPr>
          <w:rFonts w:ascii="Arial" w:eastAsia="Times New Roman" w:hAnsi="Arial" w:cs="Arial"/>
          <w:u w:val="single"/>
          <w:lang w:val="en-GB"/>
        </w:rPr>
        <w:t xml:space="preserve">Matter Eighteen:  </w:t>
      </w:r>
    </w:p>
    <w:p w14:paraId="41C6E834" w14:textId="73863A22" w:rsidR="001822A5" w:rsidRPr="00DC1F1F" w:rsidRDefault="00536EB9" w:rsidP="00DC1F1F">
      <w:pPr>
        <w:tabs>
          <w:tab w:val="left" w:pos="0"/>
        </w:tabs>
        <w:spacing w:before="120" w:after="120" w:line="360" w:lineRule="auto"/>
        <w:jc w:val="both"/>
        <w:rPr>
          <w:rFonts w:ascii="Arial" w:eastAsia="Times New Roman" w:hAnsi="Arial" w:cs="Arial"/>
          <w:lang w:val="en-GB"/>
        </w:rPr>
      </w:pPr>
      <w:r w:rsidRPr="00DC1F1F">
        <w:rPr>
          <w:rFonts w:ascii="Arial" w:hAnsi="Arial" w:cs="Arial"/>
        </w:rPr>
        <w:t>Removed (matter publication period expired)</w:t>
      </w:r>
      <w:r w:rsidRPr="00DC1F1F">
        <w:rPr>
          <w:rFonts w:ascii="Arial" w:eastAsia="Times New Roman" w:hAnsi="Arial" w:cs="Arial"/>
          <w:lang w:val="en-GB"/>
        </w:rPr>
        <w:t>.</w:t>
      </w:r>
    </w:p>
    <w:p w14:paraId="0D8E0B02" w14:textId="77777777" w:rsidR="00DC1F1F" w:rsidRPr="00DC1F1F" w:rsidRDefault="00DC1F1F" w:rsidP="00DC1F1F">
      <w:pPr>
        <w:tabs>
          <w:tab w:val="left" w:pos="567"/>
        </w:tabs>
        <w:spacing w:before="120" w:after="120" w:line="360" w:lineRule="auto"/>
        <w:jc w:val="both"/>
        <w:rPr>
          <w:rFonts w:ascii="Arial" w:eastAsia="Times New Roman" w:hAnsi="Arial" w:cs="Arial"/>
          <w:u w:val="single"/>
          <w:lang w:val="en-GB"/>
        </w:rPr>
      </w:pPr>
    </w:p>
    <w:p w14:paraId="7F710D54" w14:textId="6CA83F37" w:rsidR="00DC1F1F" w:rsidRPr="00DC1F1F" w:rsidRDefault="00DC1F1F" w:rsidP="00DC1F1F">
      <w:pPr>
        <w:tabs>
          <w:tab w:val="left" w:pos="567"/>
        </w:tabs>
        <w:spacing w:before="120" w:after="120" w:line="360" w:lineRule="auto"/>
        <w:jc w:val="both"/>
        <w:rPr>
          <w:rFonts w:ascii="Arial" w:eastAsia="Times New Roman" w:hAnsi="Arial" w:cs="Arial"/>
          <w:u w:val="single"/>
          <w:lang w:val="en-GB"/>
        </w:rPr>
      </w:pPr>
      <w:r w:rsidRPr="00DC1F1F">
        <w:rPr>
          <w:rFonts w:ascii="Arial" w:eastAsia="Times New Roman" w:hAnsi="Arial" w:cs="Arial"/>
          <w:u w:val="single"/>
          <w:lang w:val="en-GB"/>
        </w:rPr>
        <w:t xml:space="preserve">Matter Nineteen:  </w:t>
      </w:r>
    </w:p>
    <w:p w14:paraId="06C6E949" w14:textId="77777777" w:rsidR="00742D83" w:rsidRPr="00DC1F1F" w:rsidRDefault="00953507" w:rsidP="005D7C8B">
      <w:pPr>
        <w:tabs>
          <w:tab w:val="left" w:pos="567"/>
        </w:tabs>
        <w:spacing w:before="120" w:after="120" w:line="360" w:lineRule="auto"/>
        <w:jc w:val="both"/>
        <w:rPr>
          <w:rFonts w:ascii="Arial" w:eastAsia="Times New Roman" w:hAnsi="Arial" w:cs="Arial"/>
          <w:lang w:val="en-GB"/>
        </w:rPr>
      </w:pPr>
      <w:r w:rsidRPr="00DC1F1F">
        <w:rPr>
          <w:rFonts w:ascii="Arial" w:eastAsia="Times New Roman" w:hAnsi="Arial" w:cs="Arial"/>
          <w:u w:val="single"/>
          <w:lang w:val="en-GB"/>
        </w:rPr>
        <w:t>OUTCOME OF THE PROFESSIONAL CONDUCT COMMITTEE – 8 OCTOBER 2020: CHARL CILLIERS</w:t>
      </w:r>
    </w:p>
    <w:p w14:paraId="17F0598F" w14:textId="77777777" w:rsidR="00953507" w:rsidRPr="00DC1F1F" w:rsidRDefault="00953507" w:rsidP="00953507">
      <w:pPr>
        <w:tabs>
          <w:tab w:val="left" w:pos="567"/>
        </w:tabs>
        <w:spacing w:before="120" w:after="120" w:line="360" w:lineRule="auto"/>
        <w:jc w:val="both"/>
        <w:rPr>
          <w:rFonts w:ascii="Arial" w:eastAsia="Times New Roman" w:hAnsi="Arial" w:cs="Arial"/>
          <w:lang w:val="en-GB"/>
        </w:rPr>
      </w:pPr>
      <w:r w:rsidRPr="00DC1F1F">
        <w:rPr>
          <w:rFonts w:ascii="Arial" w:eastAsia="Times New Roman" w:hAnsi="Arial" w:cs="Arial"/>
          <w:lang w:val="en-GB"/>
        </w:rPr>
        <w:t>The Professional Conduct Committee convened on 8 December 2020 to consider the contents of the VBS Mutual Bank, the Great Bank Heist, Investigator’s Report to the Prudential Authority and the annexures thereto (“</w:t>
      </w:r>
      <w:r w:rsidRPr="00DC1F1F">
        <w:rPr>
          <w:rFonts w:ascii="Arial" w:eastAsia="Times New Roman" w:hAnsi="Arial" w:cs="Arial"/>
          <w:b/>
          <w:lang w:val="en-GB"/>
        </w:rPr>
        <w:t>the VBS Report</w:t>
      </w:r>
      <w:r w:rsidRPr="00DC1F1F">
        <w:rPr>
          <w:rFonts w:ascii="Arial" w:eastAsia="Times New Roman" w:hAnsi="Arial" w:cs="Arial"/>
          <w:lang w:val="en-GB"/>
        </w:rPr>
        <w:t xml:space="preserve">”), for any alleged improper conduct by </w:t>
      </w:r>
      <w:r w:rsidR="00C5534A" w:rsidRPr="00DC1F1F">
        <w:rPr>
          <w:rFonts w:ascii="Arial" w:eastAsia="Times New Roman" w:hAnsi="Arial" w:cs="Arial"/>
          <w:lang w:val="en-GB"/>
        </w:rPr>
        <w:t>Mr.</w:t>
      </w:r>
      <w:r w:rsidRPr="00DC1F1F">
        <w:rPr>
          <w:rFonts w:ascii="Arial" w:eastAsia="Times New Roman" w:hAnsi="Arial" w:cs="Arial"/>
          <w:lang w:val="en-GB"/>
        </w:rPr>
        <w:t xml:space="preserve"> </w:t>
      </w:r>
      <w:proofErr w:type="spellStart"/>
      <w:r w:rsidRPr="00DC1F1F">
        <w:rPr>
          <w:rFonts w:ascii="Arial" w:eastAsia="Times New Roman" w:hAnsi="Arial" w:cs="Arial"/>
          <w:lang w:val="en-GB"/>
        </w:rPr>
        <w:t>Charl</w:t>
      </w:r>
      <w:proofErr w:type="spellEnd"/>
      <w:r w:rsidRPr="00DC1F1F">
        <w:rPr>
          <w:rFonts w:ascii="Arial" w:eastAsia="Times New Roman" w:hAnsi="Arial" w:cs="Arial"/>
          <w:lang w:val="en-GB"/>
        </w:rPr>
        <w:t xml:space="preserve"> </w:t>
      </w:r>
      <w:proofErr w:type="spellStart"/>
      <w:r w:rsidRPr="00DC1F1F">
        <w:rPr>
          <w:rFonts w:ascii="Arial" w:eastAsia="Times New Roman" w:hAnsi="Arial" w:cs="Arial"/>
          <w:lang w:val="en-GB"/>
        </w:rPr>
        <w:t>Cilliers</w:t>
      </w:r>
      <w:proofErr w:type="spellEnd"/>
      <w:r w:rsidRPr="00DC1F1F">
        <w:rPr>
          <w:rFonts w:ascii="Arial" w:eastAsia="Times New Roman" w:hAnsi="Arial" w:cs="Arial"/>
          <w:lang w:val="en-GB"/>
        </w:rPr>
        <w:t>, who at the time of the VBS Report was the CEO of Insure Group (“</w:t>
      </w:r>
      <w:proofErr w:type="spellStart"/>
      <w:r w:rsidRPr="00DC1F1F">
        <w:rPr>
          <w:rFonts w:ascii="Arial" w:eastAsia="Times New Roman" w:hAnsi="Arial" w:cs="Arial"/>
          <w:b/>
          <w:lang w:val="en-GB"/>
        </w:rPr>
        <w:t>Cilliers</w:t>
      </w:r>
      <w:proofErr w:type="spellEnd"/>
      <w:r w:rsidRPr="00DC1F1F">
        <w:rPr>
          <w:rFonts w:ascii="Arial" w:eastAsia="Times New Roman" w:hAnsi="Arial" w:cs="Arial"/>
          <w:lang w:val="en-GB"/>
        </w:rPr>
        <w:t>”).</w:t>
      </w:r>
    </w:p>
    <w:p w14:paraId="7AA873B9" w14:textId="77777777" w:rsidR="00742D83" w:rsidRPr="00DC1F1F" w:rsidRDefault="00953507" w:rsidP="00953507">
      <w:pPr>
        <w:tabs>
          <w:tab w:val="left" w:pos="567"/>
        </w:tabs>
        <w:spacing w:before="120" w:after="120" w:line="360" w:lineRule="auto"/>
        <w:jc w:val="both"/>
        <w:rPr>
          <w:rFonts w:ascii="Arial" w:eastAsia="Times New Roman" w:hAnsi="Arial" w:cs="Arial"/>
          <w:lang w:val="en-GB"/>
        </w:rPr>
      </w:pPr>
      <w:r w:rsidRPr="00DC1F1F">
        <w:rPr>
          <w:rFonts w:ascii="Arial" w:eastAsia="Times New Roman" w:hAnsi="Arial" w:cs="Arial"/>
          <w:lang w:val="en-GB"/>
        </w:rPr>
        <w:t xml:space="preserve">Upon consideration of the facts, evidence and independent documentation and reports, the Professional Conduct Committee found that there was no evidence of any improper conduct committed by </w:t>
      </w:r>
      <w:proofErr w:type="spellStart"/>
      <w:r w:rsidRPr="00DC1F1F">
        <w:rPr>
          <w:rFonts w:ascii="Arial" w:eastAsia="Times New Roman" w:hAnsi="Arial" w:cs="Arial"/>
          <w:lang w:val="en-GB"/>
        </w:rPr>
        <w:t>Cilliers</w:t>
      </w:r>
      <w:proofErr w:type="spellEnd"/>
      <w:r w:rsidRPr="00DC1F1F">
        <w:rPr>
          <w:rFonts w:ascii="Arial" w:eastAsia="Times New Roman" w:hAnsi="Arial" w:cs="Arial"/>
          <w:lang w:val="en-GB"/>
        </w:rPr>
        <w:t xml:space="preserve">. The matter of any alleged misconduct by </w:t>
      </w:r>
      <w:proofErr w:type="spellStart"/>
      <w:r w:rsidRPr="00DC1F1F">
        <w:rPr>
          <w:rFonts w:ascii="Arial" w:eastAsia="Times New Roman" w:hAnsi="Arial" w:cs="Arial"/>
          <w:lang w:val="en-GB"/>
        </w:rPr>
        <w:t>Cilliers</w:t>
      </w:r>
      <w:proofErr w:type="spellEnd"/>
      <w:r w:rsidRPr="00DC1F1F">
        <w:rPr>
          <w:rFonts w:ascii="Arial" w:eastAsia="Times New Roman" w:hAnsi="Arial" w:cs="Arial"/>
          <w:lang w:val="en-GB"/>
        </w:rPr>
        <w:t xml:space="preserve">, in respect of the VBS Report, was subsequently dismissed.  </w:t>
      </w:r>
    </w:p>
    <w:p w14:paraId="2B6C89ED" w14:textId="77777777" w:rsidR="009F5CAE" w:rsidRPr="00DC1F1F" w:rsidRDefault="009F5CAE" w:rsidP="005D7C8B">
      <w:pPr>
        <w:spacing w:after="0" w:line="240" w:lineRule="auto"/>
        <w:jc w:val="both"/>
        <w:rPr>
          <w:rFonts w:ascii="Arial" w:hAnsi="Arial" w:cs="Arial"/>
          <w:u w:val="single"/>
        </w:rPr>
      </w:pPr>
    </w:p>
    <w:p w14:paraId="7DF41D8A" w14:textId="77777777" w:rsidR="001608FD" w:rsidRPr="00DC1F1F" w:rsidRDefault="00D6679E" w:rsidP="009F5CAE">
      <w:pPr>
        <w:spacing w:after="0" w:line="240" w:lineRule="auto"/>
        <w:ind w:left="1440" w:hanging="720"/>
        <w:jc w:val="both"/>
        <w:rPr>
          <w:rFonts w:ascii="Arial" w:hAnsi="Arial" w:cs="Arial"/>
        </w:rPr>
      </w:pPr>
      <w:r w:rsidRPr="00DC1F1F">
        <w:rPr>
          <w:rFonts w:ascii="Arial" w:hAnsi="Arial" w:cs="Arial"/>
        </w:rPr>
        <w:tab/>
      </w:r>
    </w:p>
    <w:p w14:paraId="191E2C2C" w14:textId="47680CEB" w:rsidR="003D7F80" w:rsidRPr="00DC1F1F" w:rsidRDefault="00D06B7C" w:rsidP="00D06B7C">
      <w:pPr>
        <w:rPr>
          <w:rFonts w:ascii="Arial" w:hAnsi="Arial" w:cs="Arial"/>
          <w:u w:val="single"/>
        </w:rPr>
      </w:pPr>
      <w:r w:rsidRPr="00DC1F1F">
        <w:rPr>
          <w:rFonts w:ascii="Arial" w:hAnsi="Arial" w:cs="Arial"/>
          <w:u w:val="single"/>
        </w:rPr>
        <w:t>Note on Publication of DC Ruling:</w:t>
      </w:r>
    </w:p>
    <w:p w14:paraId="7DC47779" w14:textId="59707A24" w:rsidR="00D06B7C" w:rsidRPr="00DC1F1F" w:rsidRDefault="00D06B7C" w:rsidP="00D06B7C">
      <w:pPr>
        <w:rPr>
          <w:rFonts w:ascii="Arial" w:hAnsi="Arial" w:cs="Arial"/>
        </w:rPr>
      </w:pPr>
      <w:r w:rsidRPr="00DC1F1F">
        <w:rPr>
          <w:rFonts w:ascii="Arial" w:hAnsi="Arial" w:cs="Arial"/>
        </w:rPr>
        <w:t xml:space="preserve">Publication will be made once Court proceedings have been </w:t>
      </w:r>
      <w:proofErr w:type="spellStart"/>
      <w:r w:rsidRPr="00DC1F1F">
        <w:rPr>
          <w:rFonts w:ascii="Arial" w:hAnsi="Arial" w:cs="Arial"/>
        </w:rPr>
        <w:t>finalised</w:t>
      </w:r>
      <w:proofErr w:type="spellEnd"/>
      <w:r w:rsidRPr="00DC1F1F">
        <w:rPr>
          <w:rFonts w:ascii="Arial" w:hAnsi="Arial" w:cs="Arial"/>
        </w:rPr>
        <w:t>.</w:t>
      </w:r>
    </w:p>
    <w:p w14:paraId="35916356" w14:textId="77777777" w:rsidR="00E01C58" w:rsidRPr="00DC1F1F" w:rsidRDefault="00E01C58" w:rsidP="003D7F80">
      <w:pPr>
        <w:ind w:left="1440"/>
        <w:rPr>
          <w:rFonts w:ascii="Arial" w:hAnsi="Arial" w:cs="Arial"/>
        </w:rPr>
      </w:pPr>
    </w:p>
    <w:p w14:paraId="6AE1C47F" w14:textId="77777777" w:rsidR="00D06B7C" w:rsidRPr="00DC1F1F" w:rsidRDefault="00D06B7C" w:rsidP="00D06B7C">
      <w:pPr>
        <w:spacing w:after="0"/>
        <w:rPr>
          <w:rFonts w:ascii="Arial" w:hAnsi="Arial" w:cs="Arial"/>
          <w:b/>
        </w:rPr>
      </w:pPr>
    </w:p>
    <w:p w14:paraId="09DB5ED7" w14:textId="77777777" w:rsidR="00D06B7C" w:rsidRPr="00DC1F1F" w:rsidRDefault="00D06B7C" w:rsidP="00D06B7C">
      <w:pPr>
        <w:spacing w:after="0"/>
        <w:rPr>
          <w:rFonts w:ascii="Arial" w:hAnsi="Arial" w:cs="Arial"/>
          <w:b/>
        </w:rPr>
      </w:pPr>
    </w:p>
    <w:p w14:paraId="259C9B6F" w14:textId="723C2EC6" w:rsidR="00E01C58" w:rsidRPr="00DC1F1F" w:rsidRDefault="00E01C58" w:rsidP="00D06B7C">
      <w:pPr>
        <w:spacing w:after="0"/>
        <w:rPr>
          <w:rFonts w:ascii="Arial" w:hAnsi="Arial" w:cs="Arial"/>
          <w:b/>
        </w:rPr>
      </w:pPr>
      <w:r w:rsidRPr="00DC1F1F">
        <w:rPr>
          <w:rFonts w:ascii="Arial" w:hAnsi="Arial" w:cs="Arial"/>
          <w:b/>
        </w:rPr>
        <w:t>SAICA Legal and Discipline</w:t>
      </w:r>
    </w:p>
    <w:p w14:paraId="0403A5DA" w14:textId="77777777" w:rsidR="001608FD" w:rsidRPr="00DC1F1F" w:rsidRDefault="001608FD" w:rsidP="005F7E1C">
      <w:pPr>
        <w:ind w:left="1440"/>
        <w:rPr>
          <w:rFonts w:ascii="Arial" w:hAnsi="Arial" w:cs="Arial"/>
        </w:rPr>
      </w:pPr>
    </w:p>
    <w:p w14:paraId="1AFE5C56" w14:textId="77777777" w:rsidR="005F7E1C" w:rsidRPr="00DC1F1F" w:rsidRDefault="005F7E1C" w:rsidP="005F7E1C">
      <w:pPr>
        <w:rPr>
          <w:rFonts w:ascii="Arial" w:hAnsi="Arial" w:cs="Arial"/>
        </w:rPr>
      </w:pPr>
    </w:p>
    <w:p w14:paraId="2B29154D" w14:textId="77777777" w:rsidR="00A62566" w:rsidRPr="00DC1F1F" w:rsidRDefault="00A62566">
      <w:pPr>
        <w:rPr>
          <w:rFonts w:ascii="Arial" w:hAnsi="Arial" w:cs="Arial"/>
        </w:rPr>
      </w:pPr>
    </w:p>
    <w:sectPr w:rsidR="00A62566" w:rsidRPr="00DC1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248DC"/>
    <w:multiLevelType w:val="hybridMultilevel"/>
    <w:tmpl w:val="A74ED5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5CC10CC"/>
    <w:multiLevelType w:val="hybridMultilevel"/>
    <w:tmpl w:val="4582F0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C943933"/>
    <w:multiLevelType w:val="hybridMultilevel"/>
    <w:tmpl w:val="0BA04F38"/>
    <w:lvl w:ilvl="0" w:tplc="1C090001">
      <w:start w:val="1"/>
      <w:numFmt w:val="bullet"/>
      <w:lvlText w:val=""/>
      <w:lvlJc w:val="left"/>
      <w:pPr>
        <w:ind w:left="990" w:hanging="360"/>
      </w:pPr>
      <w:rPr>
        <w:rFonts w:ascii="Symbol" w:hAnsi="Symbol" w:hint="default"/>
      </w:rPr>
    </w:lvl>
    <w:lvl w:ilvl="1" w:tplc="1C090003">
      <w:start w:val="1"/>
      <w:numFmt w:val="bullet"/>
      <w:lvlText w:val="o"/>
      <w:lvlJc w:val="left"/>
      <w:pPr>
        <w:ind w:left="1710" w:hanging="360"/>
      </w:pPr>
      <w:rPr>
        <w:rFonts w:ascii="Courier New" w:hAnsi="Courier New" w:cs="Courier New" w:hint="default"/>
      </w:rPr>
    </w:lvl>
    <w:lvl w:ilvl="2" w:tplc="1C090005">
      <w:start w:val="1"/>
      <w:numFmt w:val="bullet"/>
      <w:lvlText w:val=""/>
      <w:lvlJc w:val="left"/>
      <w:pPr>
        <w:ind w:left="2430" w:hanging="360"/>
      </w:pPr>
      <w:rPr>
        <w:rFonts w:ascii="Wingdings" w:hAnsi="Wingdings" w:hint="default"/>
      </w:rPr>
    </w:lvl>
    <w:lvl w:ilvl="3" w:tplc="1C090001">
      <w:start w:val="1"/>
      <w:numFmt w:val="bullet"/>
      <w:lvlText w:val=""/>
      <w:lvlJc w:val="left"/>
      <w:pPr>
        <w:ind w:left="3150" w:hanging="360"/>
      </w:pPr>
      <w:rPr>
        <w:rFonts w:ascii="Symbol" w:hAnsi="Symbol" w:hint="default"/>
      </w:rPr>
    </w:lvl>
    <w:lvl w:ilvl="4" w:tplc="1C090003">
      <w:start w:val="1"/>
      <w:numFmt w:val="bullet"/>
      <w:lvlText w:val="o"/>
      <w:lvlJc w:val="left"/>
      <w:pPr>
        <w:ind w:left="3870" w:hanging="360"/>
      </w:pPr>
      <w:rPr>
        <w:rFonts w:ascii="Courier New" w:hAnsi="Courier New" w:cs="Courier New" w:hint="default"/>
      </w:rPr>
    </w:lvl>
    <w:lvl w:ilvl="5" w:tplc="1C090005">
      <w:start w:val="1"/>
      <w:numFmt w:val="bullet"/>
      <w:lvlText w:val=""/>
      <w:lvlJc w:val="left"/>
      <w:pPr>
        <w:ind w:left="4590" w:hanging="360"/>
      </w:pPr>
      <w:rPr>
        <w:rFonts w:ascii="Wingdings" w:hAnsi="Wingdings" w:hint="default"/>
      </w:rPr>
    </w:lvl>
    <w:lvl w:ilvl="6" w:tplc="1C090001">
      <w:start w:val="1"/>
      <w:numFmt w:val="bullet"/>
      <w:lvlText w:val=""/>
      <w:lvlJc w:val="left"/>
      <w:pPr>
        <w:ind w:left="5310" w:hanging="360"/>
      </w:pPr>
      <w:rPr>
        <w:rFonts w:ascii="Symbol" w:hAnsi="Symbol" w:hint="default"/>
      </w:rPr>
    </w:lvl>
    <w:lvl w:ilvl="7" w:tplc="1C090003">
      <w:start w:val="1"/>
      <w:numFmt w:val="bullet"/>
      <w:lvlText w:val="o"/>
      <w:lvlJc w:val="left"/>
      <w:pPr>
        <w:ind w:left="6030" w:hanging="360"/>
      </w:pPr>
      <w:rPr>
        <w:rFonts w:ascii="Courier New" w:hAnsi="Courier New" w:cs="Courier New" w:hint="default"/>
      </w:rPr>
    </w:lvl>
    <w:lvl w:ilvl="8" w:tplc="1C090005">
      <w:start w:val="1"/>
      <w:numFmt w:val="bullet"/>
      <w:lvlText w:val=""/>
      <w:lvlJc w:val="left"/>
      <w:pPr>
        <w:ind w:left="6750" w:hanging="360"/>
      </w:pPr>
      <w:rPr>
        <w:rFonts w:ascii="Wingdings" w:hAnsi="Wingdings" w:hint="default"/>
      </w:rPr>
    </w:lvl>
  </w:abstractNum>
  <w:abstractNum w:abstractNumId="3" w15:restartNumberingAfterBreak="0">
    <w:nsid w:val="3F085AC1"/>
    <w:multiLevelType w:val="hybridMultilevel"/>
    <w:tmpl w:val="A3E64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81098D"/>
    <w:multiLevelType w:val="multilevel"/>
    <w:tmpl w:val="83E8F3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65110705"/>
    <w:multiLevelType w:val="hybridMultilevel"/>
    <w:tmpl w:val="1A8E2A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81C4181"/>
    <w:multiLevelType w:val="hybridMultilevel"/>
    <w:tmpl w:val="8850DD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BD8650C"/>
    <w:multiLevelType w:val="hybridMultilevel"/>
    <w:tmpl w:val="47BA1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E1C"/>
    <w:rsid w:val="0005145A"/>
    <w:rsid w:val="00056E1E"/>
    <w:rsid w:val="00082A0F"/>
    <w:rsid w:val="001608FD"/>
    <w:rsid w:val="001746D3"/>
    <w:rsid w:val="001822A5"/>
    <w:rsid w:val="00183415"/>
    <w:rsid w:val="001A233B"/>
    <w:rsid w:val="001F46F1"/>
    <w:rsid w:val="00206B2D"/>
    <w:rsid w:val="00232B3A"/>
    <w:rsid w:val="002534CF"/>
    <w:rsid w:val="0033629A"/>
    <w:rsid w:val="003A3D68"/>
    <w:rsid w:val="003D7F80"/>
    <w:rsid w:val="0040214F"/>
    <w:rsid w:val="00432FFE"/>
    <w:rsid w:val="0049585B"/>
    <w:rsid w:val="004C2A69"/>
    <w:rsid w:val="004F41BB"/>
    <w:rsid w:val="005019E0"/>
    <w:rsid w:val="00530C7F"/>
    <w:rsid w:val="00536EB9"/>
    <w:rsid w:val="005D7C8B"/>
    <w:rsid w:val="005F7E1C"/>
    <w:rsid w:val="00665524"/>
    <w:rsid w:val="00735376"/>
    <w:rsid w:val="00742D83"/>
    <w:rsid w:val="00750F1E"/>
    <w:rsid w:val="00773430"/>
    <w:rsid w:val="007A7DB0"/>
    <w:rsid w:val="007B58D4"/>
    <w:rsid w:val="007E1D0A"/>
    <w:rsid w:val="007F5A0C"/>
    <w:rsid w:val="0081279C"/>
    <w:rsid w:val="00865216"/>
    <w:rsid w:val="00890950"/>
    <w:rsid w:val="008C1A39"/>
    <w:rsid w:val="008F12F0"/>
    <w:rsid w:val="008F5DCD"/>
    <w:rsid w:val="00953507"/>
    <w:rsid w:val="009C1244"/>
    <w:rsid w:val="009D1BC3"/>
    <w:rsid w:val="009F5CAE"/>
    <w:rsid w:val="00A248CA"/>
    <w:rsid w:val="00A62566"/>
    <w:rsid w:val="00AF4E44"/>
    <w:rsid w:val="00B00D67"/>
    <w:rsid w:val="00B90022"/>
    <w:rsid w:val="00BA4549"/>
    <w:rsid w:val="00BE34BD"/>
    <w:rsid w:val="00C5534A"/>
    <w:rsid w:val="00CA1B59"/>
    <w:rsid w:val="00D06B7C"/>
    <w:rsid w:val="00D25B9C"/>
    <w:rsid w:val="00D6679E"/>
    <w:rsid w:val="00DC1F1F"/>
    <w:rsid w:val="00E01656"/>
    <w:rsid w:val="00E01C58"/>
    <w:rsid w:val="00E06FBD"/>
    <w:rsid w:val="00E231C7"/>
    <w:rsid w:val="00E87628"/>
    <w:rsid w:val="00F222A1"/>
    <w:rsid w:val="00F2646B"/>
    <w:rsid w:val="00F64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7E8B6"/>
  <w15:chartTrackingRefBased/>
  <w15:docId w15:val="{BC67D7C9-01B8-4B90-A2A2-F8187172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14F"/>
    <w:pPr>
      <w:ind w:left="720"/>
      <w:contextualSpacing/>
    </w:pPr>
  </w:style>
  <w:style w:type="character" w:styleId="Hyperlink">
    <w:name w:val="Hyperlink"/>
    <w:basedOn w:val="DefaultParagraphFont"/>
    <w:uiPriority w:val="99"/>
    <w:semiHidden/>
    <w:unhideWhenUsed/>
    <w:rsid w:val="003D7F80"/>
    <w:rPr>
      <w:strike w:val="0"/>
      <w:dstrike w:val="0"/>
      <w:color w:val="F78E1E"/>
      <w:u w:val="none"/>
      <w:effect w:val="none"/>
    </w:rPr>
  </w:style>
  <w:style w:type="table" w:styleId="TableGrid">
    <w:name w:val="Table Grid"/>
    <w:basedOn w:val="TableNormal"/>
    <w:uiPriority w:val="39"/>
    <w:rsid w:val="00773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22A5"/>
    <w:rPr>
      <w:sz w:val="16"/>
      <w:szCs w:val="16"/>
    </w:rPr>
  </w:style>
  <w:style w:type="paragraph" w:styleId="CommentText">
    <w:name w:val="annotation text"/>
    <w:basedOn w:val="Normal"/>
    <w:link w:val="CommentTextChar"/>
    <w:uiPriority w:val="99"/>
    <w:semiHidden/>
    <w:unhideWhenUsed/>
    <w:rsid w:val="001822A5"/>
    <w:pPr>
      <w:spacing w:line="240" w:lineRule="auto"/>
    </w:pPr>
    <w:rPr>
      <w:sz w:val="20"/>
      <w:szCs w:val="20"/>
    </w:rPr>
  </w:style>
  <w:style w:type="character" w:customStyle="1" w:styleId="CommentTextChar">
    <w:name w:val="Comment Text Char"/>
    <w:basedOn w:val="DefaultParagraphFont"/>
    <w:link w:val="CommentText"/>
    <w:uiPriority w:val="99"/>
    <w:semiHidden/>
    <w:rsid w:val="001822A5"/>
    <w:rPr>
      <w:sz w:val="20"/>
      <w:szCs w:val="20"/>
    </w:rPr>
  </w:style>
  <w:style w:type="paragraph" w:styleId="CommentSubject">
    <w:name w:val="annotation subject"/>
    <w:basedOn w:val="CommentText"/>
    <w:next w:val="CommentText"/>
    <w:link w:val="CommentSubjectChar"/>
    <w:uiPriority w:val="99"/>
    <w:semiHidden/>
    <w:unhideWhenUsed/>
    <w:rsid w:val="001822A5"/>
    <w:rPr>
      <w:b/>
      <w:bCs/>
    </w:rPr>
  </w:style>
  <w:style w:type="character" w:customStyle="1" w:styleId="CommentSubjectChar">
    <w:name w:val="Comment Subject Char"/>
    <w:basedOn w:val="CommentTextChar"/>
    <w:link w:val="CommentSubject"/>
    <w:uiPriority w:val="99"/>
    <w:semiHidden/>
    <w:rsid w:val="001822A5"/>
    <w:rPr>
      <w:b/>
      <w:bCs/>
      <w:sz w:val="20"/>
      <w:szCs w:val="20"/>
    </w:rPr>
  </w:style>
  <w:style w:type="paragraph" w:styleId="BalloonText">
    <w:name w:val="Balloon Text"/>
    <w:basedOn w:val="Normal"/>
    <w:link w:val="BalloonTextChar"/>
    <w:uiPriority w:val="99"/>
    <w:semiHidden/>
    <w:unhideWhenUsed/>
    <w:rsid w:val="00182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2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72185">
      <w:bodyDiv w:val="1"/>
      <w:marLeft w:val="0"/>
      <w:marRight w:val="0"/>
      <w:marTop w:val="0"/>
      <w:marBottom w:val="0"/>
      <w:divBdr>
        <w:top w:val="none" w:sz="0" w:space="0" w:color="auto"/>
        <w:left w:val="none" w:sz="0" w:space="0" w:color="auto"/>
        <w:bottom w:val="none" w:sz="0" w:space="0" w:color="auto"/>
        <w:right w:val="none" w:sz="0" w:space="0" w:color="auto"/>
      </w:divBdr>
    </w:div>
    <w:div w:id="1140414684">
      <w:bodyDiv w:val="1"/>
      <w:marLeft w:val="0"/>
      <w:marRight w:val="0"/>
      <w:marTop w:val="0"/>
      <w:marBottom w:val="0"/>
      <w:divBdr>
        <w:top w:val="none" w:sz="0" w:space="0" w:color="auto"/>
        <w:left w:val="none" w:sz="0" w:space="0" w:color="auto"/>
        <w:bottom w:val="none" w:sz="0" w:space="0" w:color="auto"/>
        <w:right w:val="none" w:sz="0" w:space="0" w:color="auto"/>
      </w:divBdr>
    </w:div>
    <w:div w:id="1677272277">
      <w:bodyDiv w:val="1"/>
      <w:marLeft w:val="0"/>
      <w:marRight w:val="0"/>
      <w:marTop w:val="0"/>
      <w:marBottom w:val="0"/>
      <w:divBdr>
        <w:top w:val="none" w:sz="0" w:space="0" w:color="auto"/>
        <w:left w:val="none" w:sz="0" w:space="0" w:color="auto"/>
        <w:bottom w:val="none" w:sz="0" w:space="0" w:color="auto"/>
        <w:right w:val="none" w:sz="0" w:space="0" w:color="auto"/>
      </w:divBdr>
    </w:div>
    <w:div w:id="1807046534">
      <w:bodyDiv w:val="1"/>
      <w:marLeft w:val="0"/>
      <w:marRight w:val="0"/>
      <w:marTop w:val="0"/>
      <w:marBottom w:val="0"/>
      <w:divBdr>
        <w:top w:val="none" w:sz="0" w:space="0" w:color="auto"/>
        <w:left w:val="none" w:sz="0" w:space="0" w:color="auto"/>
        <w:bottom w:val="none" w:sz="0" w:space="0" w:color="auto"/>
        <w:right w:val="none" w:sz="0" w:space="0" w:color="auto"/>
      </w:divBdr>
    </w:div>
    <w:div w:id="1819957105">
      <w:bodyDiv w:val="1"/>
      <w:marLeft w:val="0"/>
      <w:marRight w:val="0"/>
      <w:marTop w:val="0"/>
      <w:marBottom w:val="0"/>
      <w:divBdr>
        <w:top w:val="none" w:sz="0" w:space="0" w:color="auto"/>
        <w:left w:val="none" w:sz="0" w:space="0" w:color="auto"/>
        <w:bottom w:val="none" w:sz="0" w:space="0" w:color="auto"/>
        <w:right w:val="none" w:sz="0" w:space="0" w:color="auto"/>
      </w:divBdr>
    </w:div>
    <w:div w:id="209793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PCC Disciplinary</a:t>
            </a:r>
            <a:r>
              <a:rPr lang="en-US" baseline="0"/>
              <a:t> Trends Jan to Dec 2020</a:t>
            </a:r>
          </a:p>
          <a:p>
            <a:pPr>
              <a:defRPr/>
            </a:pP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820231846019248"/>
          <c:y val="0.25083333333333335"/>
          <c:w val="0.80846434820647417"/>
          <c:h val="0.36524241761446485"/>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'Total of Q1 to Q4 Trends'!$A$2:$A$13</c:f>
              <c:strCache>
                <c:ptCount val="12"/>
                <c:pt idx="0">
                  <c:v>Fit and Proper (Trainee)</c:v>
                </c:pt>
                <c:pt idx="1">
                  <c:v>Fit and Proper (CA/AGA)</c:v>
                </c:pt>
                <c:pt idx="2">
                  <c:v>Integrity</c:v>
                </c:pt>
                <c:pt idx="3">
                  <c:v>Competence</c:v>
                </c:pt>
                <c:pt idx="4">
                  <c:v>Objectivity</c:v>
                </c:pt>
                <c:pt idx="5">
                  <c:v>Prof. Behaviour</c:v>
                </c:pt>
                <c:pt idx="6">
                  <c:v>Confidentiality </c:v>
                </c:pt>
                <c:pt idx="7">
                  <c:v>Tax Practitioner Non-Compliance</c:v>
                </c:pt>
                <c:pt idx="8">
                  <c:v>Training Officer Misconduct</c:v>
                </c:pt>
                <c:pt idx="9">
                  <c:v>Exam Regulations </c:v>
                </c:pt>
                <c:pt idx="10">
                  <c:v>Trainee Misconduct</c:v>
                </c:pt>
                <c:pt idx="11">
                  <c:v>Failure to Respond </c:v>
                </c:pt>
              </c:strCache>
            </c:strRef>
          </c:cat>
          <c:val>
            <c:numRef>
              <c:f>'Total of Q1 to Q4 Trends'!$B$2:$B$13</c:f>
              <c:numCache>
                <c:formatCode>General</c:formatCode>
                <c:ptCount val="12"/>
                <c:pt idx="0">
                  <c:v>26</c:v>
                </c:pt>
                <c:pt idx="1">
                  <c:v>7</c:v>
                </c:pt>
                <c:pt idx="2">
                  <c:v>22</c:v>
                </c:pt>
                <c:pt idx="3">
                  <c:v>10</c:v>
                </c:pt>
                <c:pt idx="4">
                  <c:v>4</c:v>
                </c:pt>
                <c:pt idx="5">
                  <c:v>16</c:v>
                </c:pt>
                <c:pt idx="6">
                  <c:v>4</c:v>
                </c:pt>
                <c:pt idx="7">
                  <c:v>32</c:v>
                </c:pt>
                <c:pt idx="8">
                  <c:v>3</c:v>
                </c:pt>
                <c:pt idx="9">
                  <c:v>4</c:v>
                </c:pt>
                <c:pt idx="10">
                  <c:v>29</c:v>
                </c:pt>
                <c:pt idx="11">
                  <c:v>1</c:v>
                </c:pt>
              </c:numCache>
            </c:numRef>
          </c:val>
          <c:extLst>
            <c:ext xmlns:c16="http://schemas.microsoft.com/office/drawing/2014/chart" uri="{C3380CC4-5D6E-409C-BE32-E72D297353CC}">
              <c16:uniqueId val="{00000000-0348-4DDD-9C5F-8D1BC04609DB}"/>
            </c:ext>
          </c:extLst>
        </c:ser>
        <c:dLbls>
          <c:dLblPos val="outEnd"/>
          <c:showLegendKey val="0"/>
          <c:showVal val="1"/>
          <c:showCatName val="0"/>
          <c:showSerName val="0"/>
          <c:showPercent val="0"/>
          <c:showBubbleSize val="0"/>
        </c:dLbls>
        <c:gapWidth val="219"/>
        <c:overlap val="-27"/>
        <c:axId val="738615872"/>
        <c:axId val="738615456"/>
      </c:barChart>
      <c:catAx>
        <c:axId val="738615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8615456"/>
        <c:crosses val="autoZero"/>
        <c:auto val="1"/>
        <c:lblAlgn val="ctr"/>
        <c:lblOffset val="100"/>
        <c:noMultiLvlLbl val="0"/>
      </c:catAx>
      <c:valAx>
        <c:axId val="738615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8615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PCC </a:t>
            </a:r>
          </a:p>
          <a:p>
            <a:pPr>
              <a:defRPr/>
            </a:pPr>
            <a:r>
              <a:rPr lang="en-US"/>
              <a:t>Disciplinary Sanctions (Jan to Dec 2020) </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'Total of Q1 to Q4 Sanctions'!$A$2:$A$11</c:f>
              <c:strCache>
                <c:ptCount val="10"/>
                <c:pt idx="0">
                  <c:v> Fit and Proper for Traineeship</c:v>
                </c:pt>
                <c:pt idx="1">
                  <c:v>NOT Fit and Proper for Traineeship</c:v>
                </c:pt>
                <c:pt idx="2">
                  <c:v>Fit and Proper for Membership/Associateship</c:v>
                </c:pt>
                <c:pt idx="3">
                  <c:v>NOT Fit and Proper for Membership/Associateship</c:v>
                </c:pt>
                <c:pt idx="4">
                  <c:v>Fines imposed </c:v>
                </c:pt>
                <c:pt idx="5">
                  <c:v>No Improper conduct found</c:v>
                </c:pt>
                <c:pt idx="6">
                  <c:v>On-going/part heard</c:v>
                </c:pt>
                <c:pt idx="7">
                  <c:v>PCC ordered investigation in absence of formal complaint</c:v>
                </c:pt>
                <c:pt idx="8">
                  <c:v>Penalty period imposed on Training Contract</c:v>
                </c:pt>
                <c:pt idx="9">
                  <c:v>Pended</c:v>
                </c:pt>
              </c:strCache>
            </c:strRef>
          </c:cat>
          <c:val>
            <c:numRef>
              <c:f>'Total of Q1 to Q4 Sanctions'!$B$2:$B$11</c:f>
              <c:numCache>
                <c:formatCode>General</c:formatCode>
                <c:ptCount val="10"/>
                <c:pt idx="0">
                  <c:v>23</c:v>
                </c:pt>
                <c:pt idx="1">
                  <c:v>10</c:v>
                </c:pt>
                <c:pt idx="2">
                  <c:v>7</c:v>
                </c:pt>
                <c:pt idx="3">
                  <c:v>2</c:v>
                </c:pt>
                <c:pt idx="4">
                  <c:v>33</c:v>
                </c:pt>
                <c:pt idx="5">
                  <c:v>40</c:v>
                </c:pt>
                <c:pt idx="6">
                  <c:v>16</c:v>
                </c:pt>
                <c:pt idx="7">
                  <c:v>4</c:v>
                </c:pt>
                <c:pt idx="8">
                  <c:v>22</c:v>
                </c:pt>
                <c:pt idx="9">
                  <c:v>1</c:v>
                </c:pt>
              </c:numCache>
            </c:numRef>
          </c:val>
          <c:extLst>
            <c:ext xmlns:c16="http://schemas.microsoft.com/office/drawing/2014/chart" uri="{C3380CC4-5D6E-409C-BE32-E72D297353CC}">
              <c16:uniqueId val="{00000000-8FD7-485E-9DA3-3AF8352F4121}"/>
            </c:ext>
          </c:extLst>
        </c:ser>
        <c:dLbls>
          <c:dLblPos val="inEnd"/>
          <c:showLegendKey val="0"/>
          <c:showVal val="1"/>
          <c:showCatName val="0"/>
          <c:showSerName val="0"/>
          <c:showPercent val="0"/>
          <c:showBubbleSize val="0"/>
        </c:dLbls>
        <c:gapWidth val="100"/>
        <c:overlap val="-24"/>
        <c:axId val="743097040"/>
        <c:axId val="743095792"/>
      </c:barChart>
      <c:catAx>
        <c:axId val="74309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743095792"/>
        <c:crosses val="autoZero"/>
        <c:auto val="1"/>
        <c:lblAlgn val="ctr"/>
        <c:lblOffset val="100"/>
        <c:noMultiLvlLbl val="0"/>
      </c:catAx>
      <c:valAx>
        <c:axId val="743095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743097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10</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Daniels</dc:creator>
  <cp:keywords/>
  <dc:description/>
  <cp:lastModifiedBy>Sheetal Parekh</cp:lastModifiedBy>
  <cp:revision>2</cp:revision>
  <dcterms:created xsi:type="dcterms:W3CDTF">2023-02-03T09:56:00Z</dcterms:created>
  <dcterms:modified xsi:type="dcterms:W3CDTF">2023-02-03T09:56:00Z</dcterms:modified>
</cp:coreProperties>
</file>